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1C12A" w14:textId="77777777" w:rsidR="008E2510" w:rsidRPr="00CF014E" w:rsidRDefault="008E2510" w:rsidP="008A638A">
      <w:pPr>
        <w:rPr>
          <w:rFonts w:ascii="Aptos Display" w:hAnsi="Aptos Display" w:cstheme="minorHAnsi"/>
          <w:color w:val="000000" w:themeColor="text1"/>
          <w:sz w:val="28"/>
          <w:szCs w:val="28"/>
        </w:rPr>
      </w:pPr>
    </w:p>
    <w:p w14:paraId="5E47D02F" w14:textId="67216438" w:rsidR="008A638A" w:rsidRPr="00CF014E" w:rsidRDefault="00F40BC0" w:rsidP="005B1D01">
      <w:pPr>
        <w:jc w:val="center"/>
        <w:rPr>
          <w:rFonts w:ascii="Aptos Display" w:hAnsi="Aptos Display" w:cstheme="minorHAnsi"/>
          <w:b/>
          <w:color w:val="000000" w:themeColor="text1"/>
          <w:sz w:val="28"/>
          <w:szCs w:val="28"/>
        </w:rPr>
      </w:pPr>
      <w:r>
        <w:rPr>
          <w:rFonts w:ascii="Aptos Display" w:hAnsi="Aptos Display" w:cstheme="minorHAnsi"/>
          <w:b/>
          <w:color w:val="000000" w:themeColor="text1"/>
          <w:sz w:val="28"/>
          <w:szCs w:val="28"/>
        </w:rPr>
        <w:t xml:space="preserve">AMSI Online: Honours and Masters </w:t>
      </w:r>
      <w:r w:rsidR="005B1D01" w:rsidRPr="00CF014E">
        <w:rPr>
          <w:rFonts w:ascii="Aptos Display" w:hAnsi="Aptos Display" w:cstheme="minorHAnsi"/>
          <w:b/>
          <w:color w:val="000000" w:themeColor="text1"/>
          <w:sz w:val="28"/>
          <w:szCs w:val="28"/>
        </w:rPr>
        <w:t>S</w:t>
      </w:r>
      <w:r w:rsidR="008A638A" w:rsidRPr="00CF014E">
        <w:rPr>
          <w:rFonts w:ascii="Aptos Display" w:hAnsi="Aptos Display" w:cstheme="minorHAnsi"/>
          <w:b/>
          <w:color w:val="000000" w:themeColor="text1"/>
          <w:sz w:val="28"/>
          <w:szCs w:val="28"/>
        </w:rPr>
        <w:t>ubject Guide</w:t>
      </w:r>
    </w:p>
    <w:p w14:paraId="7F14F9BD" w14:textId="77777777" w:rsidR="00D356E1" w:rsidRDefault="00D356E1" w:rsidP="00D356E1">
      <w:pPr>
        <w:jc w:val="center"/>
        <w:rPr>
          <w:b/>
          <w:sz w:val="28"/>
          <w:szCs w:val="28"/>
        </w:rPr>
      </w:pPr>
      <w:r>
        <w:rPr>
          <w:b/>
          <w:sz w:val="28"/>
          <w:szCs w:val="28"/>
        </w:rPr>
        <w:t>MXN423 – Mathematical Modelling in Ecology</w:t>
      </w:r>
    </w:p>
    <w:p w14:paraId="2313E593" w14:textId="1763130A" w:rsidR="008A638A" w:rsidRPr="00CF014E" w:rsidRDefault="000B4CB9" w:rsidP="008A638A">
      <w:pPr>
        <w:jc w:val="center"/>
        <w:rPr>
          <w:rFonts w:ascii="Aptos Display" w:hAnsi="Aptos Display" w:cstheme="minorHAnsi"/>
          <w:b/>
          <w:color w:val="000000" w:themeColor="text1"/>
          <w:sz w:val="28"/>
          <w:szCs w:val="28"/>
        </w:rPr>
      </w:pPr>
      <w:r w:rsidRPr="00CF014E">
        <w:rPr>
          <w:rFonts w:ascii="Aptos Display" w:hAnsi="Aptos Display" w:cstheme="minorHAnsi"/>
          <w:b/>
          <w:color w:val="000000" w:themeColor="text1"/>
          <w:sz w:val="28"/>
          <w:szCs w:val="28"/>
        </w:rPr>
        <w:t xml:space="preserve">Semester </w:t>
      </w:r>
      <w:r w:rsidR="00D356E1">
        <w:rPr>
          <w:rFonts w:ascii="Aptos Display" w:hAnsi="Aptos Display" w:cstheme="minorHAnsi"/>
          <w:b/>
          <w:color w:val="000000" w:themeColor="text1"/>
          <w:sz w:val="28"/>
          <w:szCs w:val="28"/>
        </w:rPr>
        <w:t>1</w:t>
      </w:r>
      <w:r w:rsidRPr="00CF014E">
        <w:rPr>
          <w:rFonts w:ascii="Aptos Display" w:hAnsi="Aptos Display" w:cstheme="minorHAnsi"/>
          <w:b/>
          <w:color w:val="000000" w:themeColor="text1"/>
          <w:sz w:val="28"/>
          <w:szCs w:val="28"/>
        </w:rPr>
        <w:t>, 20</w:t>
      </w:r>
      <w:r w:rsidR="006605E1" w:rsidRPr="00CF014E">
        <w:rPr>
          <w:rFonts w:ascii="Aptos Display" w:hAnsi="Aptos Display" w:cstheme="minorHAnsi"/>
          <w:b/>
          <w:color w:val="000000" w:themeColor="text1"/>
          <w:sz w:val="28"/>
          <w:szCs w:val="28"/>
        </w:rPr>
        <w:t>2</w:t>
      </w:r>
      <w:r w:rsidR="00453BD8">
        <w:rPr>
          <w:rFonts w:ascii="Aptos Display" w:hAnsi="Aptos Display" w:cstheme="minorHAnsi"/>
          <w:b/>
          <w:color w:val="000000" w:themeColor="text1"/>
          <w:sz w:val="28"/>
          <w:szCs w:val="28"/>
        </w:rPr>
        <w:t>6</w:t>
      </w:r>
    </w:p>
    <w:p w14:paraId="45A37B4A" w14:textId="77777777" w:rsidR="00D356E1" w:rsidRDefault="00D356E1" w:rsidP="008A638A">
      <w:pPr>
        <w:rPr>
          <w:rFonts w:ascii="Aptos Display" w:hAnsi="Aptos Display" w:cstheme="minorHAnsi"/>
          <w:b/>
          <w:color w:val="000000" w:themeColor="text1"/>
          <w:sz w:val="28"/>
          <w:szCs w:val="28"/>
        </w:rPr>
      </w:pPr>
    </w:p>
    <w:p w14:paraId="2301A0C3" w14:textId="77777777" w:rsidR="00D356E1" w:rsidRDefault="00D356E1" w:rsidP="008A638A">
      <w:pPr>
        <w:rPr>
          <w:rFonts w:ascii="Aptos Display" w:hAnsi="Aptos Display" w:cstheme="minorHAnsi"/>
          <w:b/>
          <w:color w:val="000000" w:themeColor="text1"/>
          <w:sz w:val="28"/>
          <w:szCs w:val="28"/>
        </w:rPr>
      </w:pPr>
    </w:p>
    <w:p w14:paraId="4D5AFE9C" w14:textId="2BBD94C9" w:rsidR="008A638A" w:rsidRPr="00CF014E" w:rsidRDefault="008A638A" w:rsidP="008A638A">
      <w:pPr>
        <w:rPr>
          <w:rFonts w:ascii="Aptos Display" w:hAnsi="Aptos Display" w:cstheme="minorHAnsi"/>
          <w:b/>
          <w:color w:val="000000" w:themeColor="text1"/>
          <w:sz w:val="28"/>
          <w:szCs w:val="28"/>
        </w:rPr>
      </w:pPr>
      <w:r w:rsidRPr="00CF014E">
        <w:rPr>
          <w:rFonts w:ascii="Aptos Display" w:hAnsi="Aptos Display" w:cstheme="minorHAnsi"/>
          <w:b/>
          <w:color w:val="000000" w:themeColor="text1"/>
          <w:sz w:val="28"/>
          <w:szCs w:val="28"/>
        </w:rPr>
        <w:t>Administration</w:t>
      </w:r>
      <w:r w:rsidR="00C261A4" w:rsidRPr="00CF014E">
        <w:rPr>
          <w:rFonts w:ascii="Aptos Display" w:hAnsi="Aptos Display" w:cstheme="minorHAnsi"/>
          <w:b/>
          <w:color w:val="000000" w:themeColor="text1"/>
          <w:sz w:val="28"/>
          <w:szCs w:val="28"/>
        </w:rPr>
        <w:t xml:space="preserve"> and contact details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D356E1" w:rsidRPr="00CF014E" w14:paraId="1034F1B1" w14:textId="77777777" w:rsidTr="008B2CA9">
        <w:tc>
          <w:tcPr>
            <w:tcW w:w="2972" w:type="dxa"/>
          </w:tcPr>
          <w:p w14:paraId="36E68814" w14:textId="0376F52E" w:rsidR="00D356E1" w:rsidRPr="00CF014E" w:rsidRDefault="00D356E1" w:rsidP="00D356E1">
            <w:pPr>
              <w:spacing w:after="0" w:line="240" w:lineRule="auto"/>
              <w:rPr>
                <w:rFonts w:ascii="Aptos Display" w:hAnsi="Aptos Display" w:cstheme="minorHAnsi"/>
                <w:bCs/>
                <w:color w:val="000000" w:themeColor="text1"/>
              </w:rPr>
            </w:pPr>
            <w:r w:rsidRPr="007E39EE">
              <w:rPr>
                <w:b/>
                <w:sz w:val="20"/>
                <w:szCs w:val="20"/>
              </w:rPr>
              <w:t xml:space="preserve">Host </w:t>
            </w:r>
            <w:r>
              <w:rPr>
                <w:b/>
                <w:sz w:val="20"/>
                <w:szCs w:val="20"/>
              </w:rPr>
              <w:t>d</w:t>
            </w:r>
            <w:r w:rsidRPr="007E39EE">
              <w:rPr>
                <w:b/>
                <w:sz w:val="20"/>
                <w:szCs w:val="20"/>
              </w:rPr>
              <w:t>epartment</w:t>
            </w:r>
          </w:p>
        </w:tc>
        <w:tc>
          <w:tcPr>
            <w:tcW w:w="6044" w:type="dxa"/>
          </w:tcPr>
          <w:p w14:paraId="4706AC43" w14:textId="05A8A39B" w:rsidR="00D356E1" w:rsidRPr="00CF014E" w:rsidRDefault="00D356E1" w:rsidP="00D356E1">
            <w:pPr>
              <w:spacing w:after="0" w:line="240" w:lineRule="auto"/>
              <w:rPr>
                <w:rFonts w:ascii="Aptos Display" w:hAnsi="Aptos Display" w:cstheme="minorHAnsi"/>
                <w:bCs/>
                <w:color w:val="000000" w:themeColor="text1"/>
              </w:rPr>
            </w:pPr>
            <w:r w:rsidRPr="00291E54">
              <w:rPr>
                <w:rStyle w:val="PlaceholderText"/>
                <w:color w:val="000000" w:themeColor="text1"/>
                <w:sz w:val="20"/>
                <w:szCs w:val="20"/>
              </w:rPr>
              <w:t>School of Mathematical Sciences</w:t>
            </w:r>
          </w:p>
        </w:tc>
      </w:tr>
      <w:tr w:rsidR="00D356E1" w:rsidRPr="00CF014E" w14:paraId="238387D6" w14:textId="77777777" w:rsidTr="008B2CA9">
        <w:tc>
          <w:tcPr>
            <w:tcW w:w="2972" w:type="dxa"/>
          </w:tcPr>
          <w:p w14:paraId="5A28BAA3" w14:textId="5D801F8E" w:rsidR="00D356E1" w:rsidRPr="00CF014E" w:rsidRDefault="00D356E1" w:rsidP="00D356E1">
            <w:pPr>
              <w:spacing w:after="0" w:line="240" w:lineRule="auto"/>
              <w:rPr>
                <w:rFonts w:ascii="Aptos Display" w:hAnsi="Aptos Display" w:cstheme="minorHAnsi"/>
                <w:bCs/>
                <w:color w:val="000000" w:themeColor="text1"/>
              </w:rPr>
            </w:pPr>
            <w:r w:rsidRPr="007E39EE">
              <w:rPr>
                <w:b/>
                <w:sz w:val="20"/>
                <w:szCs w:val="20"/>
              </w:rPr>
              <w:t xml:space="preserve">Host </w:t>
            </w:r>
            <w:r>
              <w:rPr>
                <w:b/>
                <w:sz w:val="20"/>
                <w:szCs w:val="20"/>
              </w:rPr>
              <w:t>i</w:t>
            </w:r>
            <w:r w:rsidRPr="007E39EE">
              <w:rPr>
                <w:b/>
                <w:sz w:val="20"/>
                <w:szCs w:val="20"/>
              </w:rPr>
              <w:t>nstitution</w:t>
            </w:r>
          </w:p>
        </w:tc>
        <w:tc>
          <w:tcPr>
            <w:tcW w:w="6044" w:type="dxa"/>
          </w:tcPr>
          <w:p w14:paraId="5F4FE10B" w14:textId="17477CE4" w:rsidR="00D356E1" w:rsidRPr="00CF014E" w:rsidRDefault="00D356E1" w:rsidP="00D356E1">
            <w:pPr>
              <w:spacing w:after="0" w:line="240" w:lineRule="auto"/>
              <w:rPr>
                <w:rFonts w:ascii="Aptos Display" w:hAnsi="Aptos Display" w:cstheme="minorHAnsi"/>
                <w:bCs/>
                <w:color w:val="000000" w:themeColor="text1"/>
              </w:rPr>
            </w:pPr>
            <w:r w:rsidRPr="00291E54">
              <w:rPr>
                <w:rStyle w:val="PlaceholderText"/>
                <w:color w:val="000000" w:themeColor="text1"/>
                <w:sz w:val="20"/>
                <w:szCs w:val="20"/>
              </w:rPr>
              <w:t>Queensland University of Technology</w:t>
            </w:r>
          </w:p>
        </w:tc>
      </w:tr>
      <w:tr w:rsidR="00D356E1" w:rsidRPr="00CF014E" w14:paraId="18A1C865" w14:textId="77777777" w:rsidTr="008B2CA9">
        <w:tc>
          <w:tcPr>
            <w:tcW w:w="2972" w:type="dxa"/>
          </w:tcPr>
          <w:p w14:paraId="07FED4A4" w14:textId="77777777" w:rsidR="00D356E1" w:rsidRPr="00CF014E" w:rsidRDefault="00D356E1" w:rsidP="00D356E1">
            <w:pPr>
              <w:spacing w:after="0" w:line="240" w:lineRule="auto"/>
              <w:rPr>
                <w:rFonts w:ascii="Aptos Display" w:hAnsi="Aptos Display" w:cstheme="minorHAnsi"/>
                <w:bCs/>
                <w:color w:val="000000" w:themeColor="text1"/>
              </w:rPr>
            </w:pPr>
          </w:p>
        </w:tc>
        <w:tc>
          <w:tcPr>
            <w:tcW w:w="6044" w:type="dxa"/>
          </w:tcPr>
          <w:p w14:paraId="45A3BDF4" w14:textId="77777777" w:rsidR="00D356E1" w:rsidRPr="00CF014E" w:rsidRDefault="00D356E1" w:rsidP="00D356E1">
            <w:pPr>
              <w:spacing w:after="0" w:line="240" w:lineRule="auto"/>
              <w:rPr>
                <w:rFonts w:ascii="Aptos Display" w:hAnsi="Aptos Display" w:cstheme="minorHAnsi"/>
                <w:bCs/>
                <w:color w:val="000000" w:themeColor="text1"/>
              </w:rPr>
            </w:pPr>
          </w:p>
        </w:tc>
      </w:tr>
      <w:tr w:rsidR="00D356E1" w:rsidRPr="00CF014E" w14:paraId="52CD4454" w14:textId="77777777" w:rsidTr="008B2CA9">
        <w:tc>
          <w:tcPr>
            <w:tcW w:w="2972" w:type="dxa"/>
          </w:tcPr>
          <w:p w14:paraId="119188A9" w14:textId="05267CD3" w:rsidR="00D356E1" w:rsidRPr="00CF014E" w:rsidRDefault="00D356E1" w:rsidP="00D356E1">
            <w:pPr>
              <w:spacing w:after="0" w:line="240" w:lineRule="auto"/>
              <w:rPr>
                <w:rFonts w:ascii="Aptos Display" w:hAnsi="Aptos Display" w:cstheme="minorHAnsi"/>
                <w:bCs/>
                <w:color w:val="000000" w:themeColor="text1"/>
              </w:rPr>
            </w:pPr>
            <w:r w:rsidRPr="007E39EE">
              <w:rPr>
                <w:b/>
                <w:sz w:val="20"/>
                <w:szCs w:val="20"/>
              </w:rPr>
              <w:t>Name of lecturer</w:t>
            </w:r>
          </w:p>
        </w:tc>
        <w:tc>
          <w:tcPr>
            <w:tcW w:w="6044" w:type="dxa"/>
          </w:tcPr>
          <w:p w14:paraId="67B2E727" w14:textId="308F6EFD" w:rsidR="00D356E1" w:rsidRPr="00CF014E" w:rsidRDefault="00D356E1" w:rsidP="00D356E1">
            <w:pPr>
              <w:spacing w:after="0" w:line="240" w:lineRule="auto"/>
              <w:rPr>
                <w:rFonts w:ascii="Aptos Display" w:hAnsi="Aptos Display" w:cstheme="minorHAnsi"/>
                <w:bCs/>
                <w:color w:val="000000" w:themeColor="text1"/>
              </w:rPr>
            </w:pPr>
            <w:r w:rsidRPr="00291E54">
              <w:rPr>
                <w:color w:val="000000" w:themeColor="text1"/>
                <w:sz w:val="20"/>
                <w:szCs w:val="20"/>
              </w:rPr>
              <w:t>Michael Bode</w:t>
            </w:r>
          </w:p>
        </w:tc>
      </w:tr>
      <w:tr w:rsidR="00D356E1" w:rsidRPr="00CF014E" w14:paraId="3DDBEDB7" w14:textId="77777777" w:rsidTr="008B2CA9">
        <w:tc>
          <w:tcPr>
            <w:tcW w:w="2972" w:type="dxa"/>
          </w:tcPr>
          <w:p w14:paraId="27C326D4" w14:textId="1A65E330" w:rsidR="00D356E1" w:rsidRPr="00CF014E" w:rsidRDefault="00D356E1" w:rsidP="00D356E1">
            <w:pPr>
              <w:spacing w:after="0" w:line="240" w:lineRule="auto"/>
              <w:rPr>
                <w:rFonts w:ascii="Aptos Display" w:hAnsi="Aptos Display" w:cstheme="minorHAnsi"/>
                <w:bCs/>
                <w:color w:val="000000" w:themeColor="text1"/>
              </w:rPr>
            </w:pPr>
            <w:r w:rsidRPr="007E39EE">
              <w:rPr>
                <w:b/>
                <w:sz w:val="20"/>
                <w:szCs w:val="20"/>
              </w:rPr>
              <w:t>Phone number</w:t>
            </w:r>
          </w:p>
        </w:tc>
        <w:tc>
          <w:tcPr>
            <w:tcW w:w="6044" w:type="dxa"/>
          </w:tcPr>
          <w:p w14:paraId="11A7B77F" w14:textId="51C957DE" w:rsidR="00D356E1" w:rsidRPr="00CF014E" w:rsidRDefault="00D356E1" w:rsidP="00D356E1">
            <w:pPr>
              <w:spacing w:after="0" w:line="240" w:lineRule="auto"/>
              <w:rPr>
                <w:rFonts w:ascii="Aptos Display" w:hAnsi="Aptos Display" w:cstheme="minorHAnsi"/>
                <w:bCs/>
                <w:color w:val="000000" w:themeColor="text1"/>
              </w:rPr>
            </w:pPr>
            <w:r w:rsidRPr="00291E54">
              <w:rPr>
                <w:color w:val="000000" w:themeColor="text1"/>
                <w:sz w:val="20"/>
                <w:szCs w:val="20"/>
              </w:rPr>
              <w:t>07 3138 2551</w:t>
            </w:r>
          </w:p>
        </w:tc>
      </w:tr>
      <w:tr w:rsidR="00D356E1" w:rsidRPr="00CF014E" w14:paraId="21C0112A" w14:textId="77777777" w:rsidTr="008B2CA9">
        <w:tc>
          <w:tcPr>
            <w:tcW w:w="2972" w:type="dxa"/>
          </w:tcPr>
          <w:p w14:paraId="393B6012" w14:textId="18852382" w:rsidR="00D356E1" w:rsidRPr="00CF014E" w:rsidRDefault="00D356E1" w:rsidP="00D356E1">
            <w:pPr>
              <w:spacing w:after="0" w:line="240" w:lineRule="auto"/>
              <w:rPr>
                <w:rFonts w:ascii="Aptos Display" w:hAnsi="Aptos Display" w:cstheme="minorHAnsi"/>
                <w:bCs/>
                <w:color w:val="000000" w:themeColor="text1"/>
              </w:rPr>
            </w:pPr>
            <w:r w:rsidRPr="007E39EE">
              <w:rPr>
                <w:b/>
                <w:sz w:val="20"/>
                <w:szCs w:val="20"/>
              </w:rPr>
              <w:t xml:space="preserve">Email </w:t>
            </w:r>
            <w:r>
              <w:rPr>
                <w:b/>
                <w:sz w:val="20"/>
                <w:szCs w:val="20"/>
              </w:rPr>
              <w:t>a</w:t>
            </w:r>
            <w:r w:rsidRPr="007E39EE">
              <w:rPr>
                <w:b/>
                <w:sz w:val="20"/>
                <w:szCs w:val="20"/>
              </w:rPr>
              <w:t>ddress</w:t>
            </w:r>
          </w:p>
        </w:tc>
        <w:tc>
          <w:tcPr>
            <w:tcW w:w="6044" w:type="dxa"/>
          </w:tcPr>
          <w:p w14:paraId="61EC6594" w14:textId="46AFEC39" w:rsidR="00D356E1" w:rsidRPr="00CF014E" w:rsidRDefault="00D356E1" w:rsidP="00D356E1">
            <w:pPr>
              <w:spacing w:after="0" w:line="240" w:lineRule="auto"/>
              <w:rPr>
                <w:rFonts w:ascii="Aptos Display" w:hAnsi="Aptos Display" w:cstheme="minorHAnsi"/>
                <w:bCs/>
                <w:color w:val="000000" w:themeColor="text1"/>
              </w:rPr>
            </w:pPr>
            <w:hyperlink r:id="rId8" w:history="1">
              <w:r w:rsidRPr="004C4383">
                <w:rPr>
                  <w:rStyle w:val="Hyperlink"/>
                  <w:sz w:val="20"/>
                  <w:szCs w:val="20"/>
                </w:rPr>
                <w:t>michael.bode@qut.edu.au</w:t>
              </w:r>
            </w:hyperlink>
            <w:r>
              <w:rPr>
                <w:rStyle w:val="PlaceholderText"/>
                <w:color w:val="000000" w:themeColor="text1"/>
                <w:sz w:val="20"/>
                <w:szCs w:val="20"/>
              </w:rPr>
              <w:t xml:space="preserve"> </w:t>
            </w:r>
          </w:p>
        </w:tc>
      </w:tr>
      <w:tr w:rsidR="00D356E1" w:rsidRPr="00CF014E" w14:paraId="630E08FB" w14:textId="77777777" w:rsidTr="008B2CA9">
        <w:tc>
          <w:tcPr>
            <w:tcW w:w="2972" w:type="dxa"/>
          </w:tcPr>
          <w:p w14:paraId="605F4A3A" w14:textId="11BFC7B1" w:rsidR="00D356E1" w:rsidRPr="00CF014E" w:rsidRDefault="00D356E1" w:rsidP="00D356E1">
            <w:pPr>
              <w:spacing w:after="0" w:line="240" w:lineRule="auto"/>
              <w:rPr>
                <w:rFonts w:ascii="Aptos Display" w:hAnsi="Aptos Display" w:cstheme="minorHAnsi"/>
                <w:bCs/>
                <w:color w:val="000000" w:themeColor="text1"/>
              </w:rPr>
            </w:pPr>
            <w:r w:rsidRPr="007E39EE">
              <w:rPr>
                <w:b/>
                <w:sz w:val="20"/>
                <w:szCs w:val="20"/>
              </w:rPr>
              <w:t>Homepage</w:t>
            </w:r>
          </w:p>
        </w:tc>
        <w:tc>
          <w:tcPr>
            <w:tcW w:w="6044" w:type="dxa"/>
          </w:tcPr>
          <w:p w14:paraId="700AED59" w14:textId="055C99C3" w:rsidR="00D356E1" w:rsidRPr="00CF014E" w:rsidRDefault="00D356E1" w:rsidP="00D356E1">
            <w:pPr>
              <w:spacing w:after="0" w:line="240" w:lineRule="auto"/>
              <w:rPr>
                <w:rFonts w:ascii="Aptos Display" w:hAnsi="Aptos Display" w:cstheme="minorHAnsi"/>
                <w:bCs/>
                <w:color w:val="000000" w:themeColor="text1"/>
              </w:rPr>
            </w:pPr>
            <w:r w:rsidRPr="00291E54">
              <w:rPr>
                <w:rFonts w:eastAsiaTheme="minorEastAsia" w:cs="Calibri"/>
                <w:noProof/>
                <w:color w:val="000000" w:themeColor="text1"/>
                <w:sz w:val="20"/>
                <w:szCs w:val="20"/>
              </w:rPr>
              <w:t>michaelbode.wordpress.com; qutameg.wordpress.com</w:t>
            </w:r>
          </w:p>
        </w:tc>
      </w:tr>
      <w:tr w:rsidR="00D356E1" w:rsidRPr="00CF014E" w14:paraId="09F1E0FA" w14:textId="77777777" w:rsidTr="008B2CA9">
        <w:tc>
          <w:tcPr>
            <w:tcW w:w="2972" w:type="dxa"/>
          </w:tcPr>
          <w:p w14:paraId="2C7B78CD" w14:textId="77777777" w:rsidR="00D356E1" w:rsidRPr="00CF014E" w:rsidRDefault="00D356E1" w:rsidP="00D356E1">
            <w:pPr>
              <w:spacing w:after="0" w:line="240" w:lineRule="auto"/>
              <w:rPr>
                <w:rFonts w:ascii="Aptos Display" w:hAnsi="Aptos Display" w:cstheme="minorHAnsi"/>
                <w:bCs/>
                <w:color w:val="000000" w:themeColor="text1"/>
              </w:rPr>
            </w:pPr>
          </w:p>
        </w:tc>
        <w:tc>
          <w:tcPr>
            <w:tcW w:w="6044" w:type="dxa"/>
          </w:tcPr>
          <w:p w14:paraId="345AC21D" w14:textId="77777777" w:rsidR="00D356E1" w:rsidRPr="00CF014E" w:rsidRDefault="00D356E1" w:rsidP="00D356E1">
            <w:pPr>
              <w:spacing w:after="0" w:line="240" w:lineRule="auto"/>
              <w:rPr>
                <w:rFonts w:ascii="Aptos Display" w:hAnsi="Aptos Display" w:cstheme="minorHAnsi"/>
                <w:bCs/>
                <w:color w:val="000000" w:themeColor="text1"/>
              </w:rPr>
            </w:pPr>
          </w:p>
        </w:tc>
      </w:tr>
      <w:tr w:rsidR="00D356E1" w:rsidRPr="00CF014E" w14:paraId="0AD93D61" w14:textId="77777777" w:rsidTr="008B2CA9">
        <w:tc>
          <w:tcPr>
            <w:tcW w:w="2972" w:type="dxa"/>
          </w:tcPr>
          <w:p w14:paraId="1F508C79" w14:textId="69FC8981" w:rsidR="00D356E1" w:rsidRPr="00CF014E" w:rsidRDefault="00D356E1" w:rsidP="00D356E1">
            <w:pPr>
              <w:spacing w:after="0" w:line="240" w:lineRule="auto"/>
              <w:rPr>
                <w:rFonts w:ascii="Aptos Display" w:hAnsi="Aptos Display" w:cstheme="minorHAnsi"/>
                <w:bCs/>
                <w:color w:val="000000" w:themeColor="text1"/>
              </w:rPr>
            </w:pPr>
            <w:r w:rsidRPr="007E39EE">
              <w:rPr>
                <w:b/>
                <w:sz w:val="20"/>
                <w:szCs w:val="20"/>
              </w:rPr>
              <w:t xml:space="preserve">Name of </w:t>
            </w:r>
            <w:r>
              <w:rPr>
                <w:b/>
                <w:sz w:val="20"/>
                <w:szCs w:val="20"/>
              </w:rPr>
              <w:t>h</w:t>
            </w:r>
            <w:r w:rsidRPr="007E39EE">
              <w:rPr>
                <w:b/>
                <w:sz w:val="20"/>
                <w:szCs w:val="20"/>
              </w:rPr>
              <w:t>onours coordinator</w:t>
            </w:r>
          </w:p>
        </w:tc>
        <w:tc>
          <w:tcPr>
            <w:tcW w:w="6044" w:type="dxa"/>
          </w:tcPr>
          <w:p w14:paraId="55CA4CFF" w14:textId="18340444" w:rsidR="00D356E1" w:rsidRPr="00CF014E" w:rsidRDefault="00D356E1" w:rsidP="00D356E1">
            <w:pPr>
              <w:spacing w:after="0" w:line="240" w:lineRule="auto"/>
              <w:rPr>
                <w:rFonts w:ascii="Aptos Display" w:hAnsi="Aptos Display" w:cstheme="minorHAnsi"/>
                <w:bCs/>
                <w:color w:val="000000" w:themeColor="text1"/>
              </w:rPr>
            </w:pPr>
            <w:r w:rsidRPr="00291E54">
              <w:rPr>
                <w:rStyle w:val="PlaceholderText"/>
                <w:color w:val="000000" w:themeColor="text1"/>
                <w:sz w:val="20"/>
                <w:szCs w:val="20"/>
              </w:rPr>
              <w:t>Elliot Carr</w:t>
            </w:r>
          </w:p>
        </w:tc>
      </w:tr>
      <w:tr w:rsidR="00D356E1" w:rsidRPr="00CF014E" w14:paraId="5C46356E" w14:textId="77777777" w:rsidTr="008B2CA9">
        <w:tc>
          <w:tcPr>
            <w:tcW w:w="2972" w:type="dxa"/>
          </w:tcPr>
          <w:p w14:paraId="4B14651D" w14:textId="3BA0330A" w:rsidR="00D356E1" w:rsidRPr="00CF014E" w:rsidRDefault="00D356E1" w:rsidP="00D356E1">
            <w:pPr>
              <w:spacing w:after="0" w:line="240" w:lineRule="auto"/>
              <w:rPr>
                <w:rFonts w:ascii="Aptos Display" w:hAnsi="Aptos Display" w:cstheme="minorHAnsi"/>
                <w:bCs/>
                <w:color w:val="000000" w:themeColor="text1"/>
              </w:rPr>
            </w:pPr>
            <w:r w:rsidRPr="007E39EE">
              <w:rPr>
                <w:b/>
                <w:sz w:val="20"/>
                <w:szCs w:val="20"/>
              </w:rPr>
              <w:t>Phone number</w:t>
            </w:r>
          </w:p>
        </w:tc>
        <w:tc>
          <w:tcPr>
            <w:tcW w:w="6044" w:type="dxa"/>
          </w:tcPr>
          <w:p w14:paraId="7E8FACDD" w14:textId="0BD2DAEE" w:rsidR="00D356E1" w:rsidRPr="00CF014E" w:rsidRDefault="00D356E1" w:rsidP="00D356E1">
            <w:pPr>
              <w:spacing w:after="0" w:line="240" w:lineRule="auto"/>
              <w:rPr>
                <w:rStyle w:val="PlaceholderText"/>
                <w:rFonts w:ascii="Aptos Display" w:hAnsi="Aptos Display" w:cstheme="minorHAnsi"/>
                <w:bCs/>
                <w:color w:val="000000" w:themeColor="text1"/>
              </w:rPr>
            </w:pPr>
            <w:r w:rsidRPr="00291E54">
              <w:rPr>
                <w:rStyle w:val="PlaceholderText"/>
                <w:color w:val="000000" w:themeColor="text1"/>
                <w:sz w:val="20"/>
                <w:szCs w:val="20"/>
              </w:rPr>
              <w:t>07 3138 6979</w:t>
            </w:r>
          </w:p>
        </w:tc>
      </w:tr>
      <w:tr w:rsidR="00D356E1" w:rsidRPr="00CF014E" w14:paraId="30206C2C" w14:textId="77777777" w:rsidTr="00CF014E">
        <w:trPr>
          <w:trHeight w:val="249"/>
        </w:trPr>
        <w:tc>
          <w:tcPr>
            <w:tcW w:w="2972" w:type="dxa"/>
          </w:tcPr>
          <w:p w14:paraId="0C7CAE8E" w14:textId="450C84F8" w:rsidR="00D356E1" w:rsidRPr="00CF014E" w:rsidRDefault="00D356E1" w:rsidP="00D356E1">
            <w:pPr>
              <w:spacing w:after="0" w:line="240" w:lineRule="auto"/>
              <w:rPr>
                <w:rFonts w:ascii="Aptos Display" w:hAnsi="Aptos Display" w:cstheme="minorHAnsi"/>
                <w:bCs/>
                <w:color w:val="000000" w:themeColor="text1"/>
              </w:rPr>
            </w:pPr>
            <w:r w:rsidRPr="007E39EE">
              <w:rPr>
                <w:b/>
                <w:sz w:val="20"/>
                <w:szCs w:val="20"/>
              </w:rPr>
              <w:t xml:space="preserve">Email </w:t>
            </w:r>
            <w:r>
              <w:rPr>
                <w:b/>
                <w:sz w:val="20"/>
                <w:szCs w:val="20"/>
              </w:rPr>
              <w:t>a</w:t>
            </w:r>
            <w:r w:rsidRPr="007E39EE">
              <w:rPr>
                <w:b/>
                <w:sz w:val="20"/>
                <w:szCs w:val="20"/>
              </w:rPr>
              <w:t>ddress</w:t>
            </w:r>
          </w:p>
        </w:tc>
        <w:tc>
          <w:tcPr>
            <w:tcW w:w="6044" w:type="dxa"/>
          </w:tcPr>
          <w:p w14:paraId="17218A8A" w14:textId="0C55F6F6" w:rsidR="00D356E1" w:rsidRPr="00CF014E" w:rsidRDefault="00D356E1" w:rsidP="00D356E1">
            <w:pPr>
              <w:spacing w:after="0" w:line="240" w:lineRule="auto"/>
              <w:rPr>
                <w:rFonts w:ascii="Aptos Display" w:hAnsi="Aptos Display" w:cstheme="minorHAnsi"/>
                <w:bCs/>
                <w:color w:val="000000" w:themeColor="text1"/>
              </w:rPr>
            </w:pPr>
            <w:hyperlink r:id="rId9" w:history="1">
              <w:r w:rsidRPr="006265EE">
                <w:rPr>
                  <w:rStyle w:val="Hyperlink"/>
                  <w:sz w:val="20"/>
                  <w:szCs w:val="20"/>
                </w:rPr>
                <w:t>Elliot.carr@qut.edu.au</w:t>
              </w:r>
            </w:hyperlink>
          </w:p>
        </w:tc>
      </w:tr>
      <w:tr w:rsidR="00D356E1" w:rsidRPr="00CF014E" w14:paraId="61D6AC9C" w14:textId="77777777" w:rsidTr="008B2CA9">
        <w:tc>
          <w:tcPr>
            <w:tcW w:w="2972" w:type="dxa"/>
          </w:tcPr>
          <w:p w14:paraId="1912B2EA" w14:textId="77777777" w:rsidR="00D356E1" w:rsidRPr="00CF014E" w:rsidRDefault="00D356E1" w:rsidP="00D356E1">
            <w:pPr>
              <w:spacing w:after="0" w:line="240" w:lineRule="auto"/>
              <w:rPr>
                <w:rFonts w:ascii="Aptos Display" w:hAnsi="Aptos Display" w:cstheme="minorHAnsi"/>
                <w:bCs/>
                <w:color w:val="000000" w:themeColor="text1"/>
              </w:rPr>
            </w:pPr>
            <w:bookmarkStart w:id="0" w:name="_Hlk56510889"/>
          </w:p>
        </w:tc>
        <w:tc>
          <w:tcPr>
            <w:tcW w:w="6044" w:type="dxa"/>
          </w:tcPr>
          <w:p w14:paraId="5076C017" w14:textId="77777777" w:rsidR="00D356E1" w:rsidRPr="00CF014E" w:rsidRDefault="00D356E1" w:rsidP="00D356E1">
            <w:pPr>
              <w:spacing w:after="0" w:line="240" w:lineRule="auto"/>
              <w:rPr>
                <w:rStyle w:val="PlaceholderText"/>
                <w:rFonts w:ascii="Aptos Display" w:hAnsi="Aptos Display" w:cstheme="minorHAnsi"/>
                <w:color w:val="000000" w:themeColor="text1"/>
              </w:rPr>
            </w:pPr>
          </w:p>
        </w:tc>
      </w:tr>
      <w:bookmarkEnd w:id="0"/>
      <w:tr w:rsidR="00D356E1" w:rsidRPr="00CF014E" w14:paraId="60AFCA4D" w14:textId="77777777" w:rsidTr="008B2CA9">
        <w:tc>
          <w:tcPr>
            <w:tcW w:w="2972" w:type="dxa"/>
            <w:tcBorders>
              <w:top w:val="single" w:sz="4" w:space="0" w:color="auto"/>
              <w:left w:val="single" w:sz="4" w:space="0" w:color="auto"/>
              <w:bottom w:val="single" w:sz="4" w:space="0" w:color="auto"/>
              <w:right w:val="single" w:sz="4" w:space="0" w:color="auto"/>
            </w:tcBorders>
          </w:tcPr>
          <w:p w14:paraId="6589B3A0" w14:textId="0A1D49F3" w:rsidR="00D356E1" w:rsidRPr="00CF014E" w:rsidRDefault="00D356E1" w:rsidP="00D356E1">
            <w:pPr>
              <w:spacing w:after="0" w:line="240" w:lineRule="auto"/>
              <w:rPr>
                <w:rFonts w:ascii="Aptos Display" w:hAnsi="Aptos Display" w:cstheme="minorHAnsi"/>
                <w:bCs/>
                <w:color w:val="000000" w:themeColor="text1"/>
              </w:rPr>
            </w:pPr>
            <w:r w:rsidRPr="007E39EE">
              <w:rPr>
                <w:b/>
                <w:sz w:val="20"/>
                <w:szCs w:val="20"/>
              </w:rPr>
              <w:t xml:space="preserve">Name of </w:t>
            </w:r>
            <w:proofErr w:type="gramStart"/>
            <w:r>
              <w:rPr>
                <w:b/>
                <w:sz w:val="20"/>
                <w:szCs w:val="20"/>
              </w:rPr>
              <w:t>masters</w:t>
            </w:r>
            <w:proofErr w:type="gramEnd"/>
            <w:r>
              <w:rPr>
                <w:b/>
                <w:sz w:val="20"/>
                <w:szCs w:val="20"/>
              </w:rPr>
              <w:t xml:space="preserve"> </w:t>
            </w:r>
            <w:r w:rsidRPr="007E39EE">
              <w:rPr>
                <w:b/>
                <w:sz w:val="20"/>
                <w:szCs w:val="20"/>
              </w:rPr>
              <w:t>coordinator</w:t>
            </w:r>
          </w:p>
        </w:tc>
        <w:tc>
          <w:tcPr>
            <w:tcW w:w="6044" w:type="dxa"/>
            <w:tcBorders>
              <w:top w:val="single" w:sz="4" w:space="0" w:color="auto"/>
              <w:left w:val="single" w:sz="4" w:space="0" w:color="auto"/>
              <w:bottom w:val="single" w:sz="4" w:space="0" w:color="auto"/>
              <w:right w:val="single" w:sz="4" w:space="0" w:color="auto"/>
            </w:tcBorders>
          </w:tcPr>
          <w:p w14:paraId="72AC7E33" w14:textId="20AAB8A2" w:rsidR="00D356E1" w:rsidRPr="00CF014E" w:rsidRDefault="00D356E1" w:rsidP="00D356E1">
            <w:pPr>
              <w:spacing w:after="0" w:line="240" w:lineRule="auto"/>
              <w:rPr>
                <w:rFonts w:ascii="Aptos Display" w:hAnsi="Aptos Display" w:cstheme="minorHAnsi"/>
                <w:bCs/>
                <w:color w:val="000000" w:themeColor="text1"/>
              </w:rPr>
            </w:pPr>
            <w:r w:rsidRPr="00291E54">
              <w:rPr>
                <w:rStyle w:val="PlaceholderText"/>
                <w:color w:val="000000" w:themeColor="text1"/>
                <w:sz w:val="20"/>
                <w:szCs w:val="20"/>
              </w:rPr>
              <w:t>Elliot Carr</w:t>
            </w:r>
          </w:p>
        </w:tc>
      </w:tr>
      <w:tr w:rsidR="00D356E1" w:rsidRPr="00CF014E" w14:paraId="48A02744" w14:textId="77777777" w:rsidTr="008B2CA9">
        <w:tc>
          <w:tcPr>
            <w:tcW w:w="2972" w:type="dxa"/>
            <w:tcBorders>
              <w:top w:val="single" w:sz="4" w:space="0" w:color="auto"/>
              <w:left w:val="single" w:sz="4" w:space="0" w:color="auto"/>
              <w:bottom w:val="single" w:sz="4" w:space="0" w:color="auto"/>
              <w:right w:val="single" w:sz="4" w:space="0" w:color="auto"/>
            </w:tcBorders>
          </w:tcPr>
          <w:p w14:paraId="52F0E548" w14:textId="71469B7B" w:rsidR="00D356E1" w:rsidRPr="00CF014E" w:rsidRDefault="00D356E1" w:rsidP="00D356E1">
            <w:pPr>
              <w:spacing w:after="0" w:line="240" w:lineRule="auto"/>
              <w:rPr>
                <w:rFonts w:ascii="Aptos Display" w:hAnsi="Aptos Display" w:cstheme="minorHAnsi"/>
                <w:bCs/>
                <w:color w:val="000000" w:themeColor="text1"/>
              </w:rPr>
            </w:pPr>
            <w:r w:rsidRPr="007E39EE">
              <w:rPr>
                <w:b/>
                <w:sz w:val="20"/>
                <w:szCs w:val="20"/>
              </w:rPr>
              <w:t>Phone number</w:t>
            </w:r>
          </w:p>
        </w:tc>
        <w:tc>
          <w:tcPr>
            <w:tcW w:w="6044" w:type="dxa"/>
            <w:tcBorders>
              <w:top w:val="single" w:sz="4" w:space="0" w:color="auto"/>
              <w:left w:val="single" w:sz="4" w:space="0" w:color="auto"/>
              <w:bottom w:val="single" w:sz="4" w:space="0" w:color="auto"/>
              <w:right w:val="single" w:sz="4" w:space="0" w:color="auto"/>
            </w:tcBorders>
          </w:tcPr>
          <w:p w14:paraId="621A0BDB" w14:textId="3CC7AC94" w:rsidR="00D356E1" w:rsidRPr="00CF014E" w:rsidRDefault="00D356E1" w:rsidP="00D356E1">
            <w:pPr>
              <w:spacing w:after="0" w:line="240" w:lineRule="auto"/>
              <w:rPr>
                <w:rStyle w:val="PlaceholderText"/>
                <w:rFonts w:ascii="Aptos Display" w:hAnsi="Aptos Display" w:cstheme="minorHAnsi"/>
                <w:color w:val="000000" w:themeColor="text1"/>
              </w:rPr>
            </w:pPr>
            <w:r w:rsidRPr="00291E54">
              <w:rPr>
                <w:rStyle w:val="PlaceholderText"/>
                <w:color w:val="000000" w:themeColor="text1"/>
                <w:sz w:val="20"/>
                <w:szCs w:val="20"/>
              </w:rPr>
              <w:t>07 3138 6979</w:t>
            </w:r>
          </w:p>
        </w:tc>
      </w:tr>
      <w:tr w:rsidR="00D356E1" w:rsidRPr="00CF014E" w14:paraId="70F40529" w14:textId="77777777" w:rsidTr="008B2CA9">
        <w:tc>
          <w:tcPr>
            <w:tcW w:w="2972" w:type="dxa"/>
            <w:tcBorders>
              <w:top w:val="single" w:sz="4" w:space="0" w:color="auto"/>
              <w:left w:val="single" w:sz="4" w:space="0" w:color="auto"/>
              <w:bottom w:val="single" w:sz="4" w:space="0" w:color="auto"/>
              <w:right w:val="single" w:sz="4" w:space="0" w:color="auto"/>
            </w:tcBorders>
          </w:tcPr>
          <w:p w14:paraId="430F2DE6" w14:textId="1FACAE5D" w:rsidR="00D356E1" w:rsidRPr="00CF014E" w:rsidRDefault="00D356E1" w:rsidP="00D356E1">
            <w:pPr>
              <w:spacing w:after="0" w:line="240" w:lineRule="auto"/>
              <w:rPr>
                <w:rFonts w:ascii="Aptos Display" w:hAnsi="Aptos Display" w:cstheme="minorHAnsi"/>
                <w:bCs/>
                <w:color w:val="000000" w:themeColor="text1"/>
              </w:rPr>
            </w:pPr>
            <w:r w:rsidRPr="007E39EE">
              <w:rPr>
                <w:b/>
                <w:sz w:val="20"/>
                <w:szCs w:val="20"/>
              </w:rPr>
              <w:t xml:space="preserve">Email </w:t>
            </w:r>
            <w:r>
              <w:rPr>
                <w:b/>
                <w:sz w:val="20"/>
                <w:szCs w:val="20"/>
              </w:rPr>
              <w:t>a</w:t>
            </w:r>
            <w:r w:rsidRPr="007E39EE">
              <w:rPr>
                <w:b/>
                <w:sz w:val="20"/>
                <w:szCs w:val="20"/>
              </w:rPr>
              <w:t>ddress</w:t>
            </w:r>
          </w:p>
        </w:tc>
        <w:tc>
          <w:tcPr>
            <w:tcW w:w="6044" w:type="dxa"/>
            <w:tcBorders>
              <w:top w:val="single" w:sz="4" w:space="0" w:color="auto"/>
              <w:left w:val="single" w:sz="4" w:space="0" w:color="auto"/>
              <w:bottom w:val="single" w:sz="4" w:space="0" w:color="auto"/>
              <w:right w:val="single" w:sz="4" w:space="0" w:color="auto"/>
            </w:tcBorders>
          </w:tcPr>
          <w:p w14:paraId="3C894478" w14:textId="3EA9EA32" w:rsidR="00D356E1" w:rsidRPr="00CF014E" w:rsidRDefault="00D356E1" w:rsidP="00D356E1">
            <w:pPr>
              <w:spacing w:after="0" w:line="240" w:lineRule="auto"/>
              <w:rPr>
                <w:rFonts w:ascii="Aptos Display" w:hAnsi="Aptos Display" w:cstheme="minorHAnsi"/>
                <w:bCs/>
                <w:color w:val="000000" w:themeColor="text1"/>
              </w:rPr>
            </w:pPr>
            <w:r w:rsidRPr="00291E54">
              <w:rPr>
                <w:rStyle w:val="PlaceholderText"/>
                <w:color w:val="000000" w:themeColor="text1"/>
                <w:sz w:val="20"/>
                <w:szCs w:val="20"/>
              </w:rPr>
              <w:t>Elliot.carr@qut.edu.au</w:t>
            </w:r>
          </w:p>
        </w:tc>
      </w:tr>
    </w:tbl>
    <w:p w14:paraId="69F2D292" w14:textId="77777777" w:rsidR="00A95046" w:rsidRPr="00CF014E" w:rsidRDefault="00A95046" w:rsidP="00B65E37">
      <w:pPr>
        <w:contextualSpacing/>
        <w:rPr>
          <w:rFonts w:ascii="Aptos Display" w:hAnsi="Aptos Display" w:cstheme="minorHAnsi"/>
          <w:b/>
          <w:color w:val="000000" w:themeColor="text1"/>
        </w:rPr>
      </w:pPr>
    </w:p>
    <w:p w14:paraId="7CCE92D2" w14:textId="77777777" w:rsidR="00D356E1" w:rsidRDefault="00D356E1" w:rsidP="00B65E37">
      <w:pPr>
        <w:rPr>
          <w:rFonts w:ascii="Aptos Display" w:hAnsi="Aptos Display" w:cstheme="minorHAnsi"/>
          <w:b/>
          <w:color w:val="000000" w:themeColor="text1"/>
          <w:sz w:val="28"/>
          <w:szCs w:val="28"/>
        </w:rPr>
      </w:pPr>
    </w:p>
    <w:p w14:paraId="015CD599" w14:textId="77777777" w:rsidR="00D356E1" w:rsidRDefault="00D356E1" w:rsidP="00B65E37">
      <w:pPr>
        <w:rPr>
          <w:rFonts w:ascii="Aptos Display" w:hAnsi="Aptos Display" w:cstheme="minorHAnsi"/>
          <w:b/>
          <w:color w:val="000000" w:themeColor="text1"/>
          <w:sz w:val="28"/>
          <w:szCs w:val="28"/>
        </w:rPr>
      </w:pPr>
    </w:p>
    <w:p w14:paraId="20029709" w14:textId="1BE37DC6" w:rsidR="00B65E37" w:rsidRPr="00CF014E" w:rsidRDefault="00B65E37" w:rsidP="00B65E37">
      <w:pPr>
        <w:rPr>
          <w:rFonts w:ascii="Aptos Display" w:hAnsi="Aptos Display" w:cstheme="minorHAnsi"/>
          <w:b/>
          <w:color w:val="000000" w:themeColor="text1"/>
          <w:sz w:val="28"/>
          <w:szCs w:val="28"/>
        </w:rPr>
      </w:pPr>
      <w:r w:rsidRPr="00CF014E">
        <w:rPr>
          <w:rFonts w:ascii="Aptos Display" w:hAnsi="Aptos Display" w:cstheme="minorHAnsi"/>
          <w:b/>
          <w:color w:val="000000" w:themeColor="text1"/>
          <w:sz w:val="28"/>
          <w:szCs w:val="28"/>
        </w:rPr>
        <w:t>Subject details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7848"/>
      </w:tblGrid>
      <w:tr w:rsidR="00D356E1" w:rsidRPr="007E39EE" w14:paraId="2FABD55D" w14:textId="77777777" w:rsidTr="00D356E1">
        <w:tc>
          <w:tcPr>
            <w:tcW w:w="1295" w:type="dxa"/>
          </w:tcPr>
          <w:p w14:paraId="25E2FF4F" w14:textId="77777777" w:rsidR="00D356E1" w:rsidRPr="007E39EE" w:rsidRDefault="00D356E1" w:rsidP="00DD3C06">
            <w:pPr>
              <w:spacing w:after="0" w:line="240" w:lineRule="auto"/>
              <w:rPr>
                <w:b/>
                <w:sz w:val="20"/>
                <w:szCs w:val="20"/>
              </w:rPr>
            </w:pPr>
            <w:r w:rsidRPr="007E39EE">
              <w:rPr>
                <w:b/>
                <w:sz w:val="20"/>
                <w:szCs w:val="20"/>
              </w:rPr>
              <w:t>Handbook entry URL</w:t>
            </w:r>
          </w:p>
        </w:tc>
        <w:tc>
          <w:tcPr>
            <w:tcW w:w="7834" w:type="dxa"/>
          </w:tcPr>
          <w:p w14:paraId="10693891" w14:textId="77777777" w:rsidR="00D356E1" w:rsidRPr="007E39EE" w:rsidRDefault="00D356E1" w:rsidP="00DD3C06">
            <w:pPr>
              <w:spacing w:after="0" w:line="240" w:lineRule="auto"/>
              <w:rPr>
                <w:b/>
                <w:sz w:val="20"/>
                <w:szCs w:val="20"/>
              </w:rPr>
            </w:pPr>
            <w:hyperlink r:id="rId10" w:history="1">
              <w:r w:rsidRPr="00A057A3">
                <w:rPr>
                  <w:rStyle w:val="Hyperlink"/>
                  <w:sz w:val="20"/>
                  <w:szCs w:val="20"/>
                </w:rPr>
                <w:t>https://qutvirtual4.qut.edu.au/web/qut/unit?unitCode=MXN423&amp;year=2021&amp;studyPeriodCode=SEM-1</w:t>
              </w:r>
            </w:hyperlink>
            <w:r>
              <w:rPr>
                <w:rStyle w:val="PlaceholderText"/>
                <w:sz w:val="20"/>
                <w:szCs w:val="20"/>
              </w:rPr>
              <w:t xml:space="preserve"> </w:t>
            </w:r>
          </w:p>
        </w:tc>
      </w:tr>
      <w:tr w:rsidR="00D356E1" w:rsidRPr="0002381A" w14:paraId="3AFF2B86" w14:textId="77777777" w:rsidTr="00D356E1">
        <w:tc>
          <w:tcPr>
            <w:tcW w:w="1295" w:type="dxa"/>
          </w:tcPr>
          <w:p w14:paraId="6E251D96" w14:textId="77777777" w:rsidR="00D356E1" w:rsidRPr="007E39EE" w:rsidRDefault="00D356E1" w:rsidP="00DD3C06">
            <w:pPr>
              <w:spacing w:after="0" w:line="240" w:lineRule="auto"/>
              <w:rPr>
                <w:b/>
                <w:sz w:val="20"/>
                <w:szCs w:val="20"/>
              </w:rPr>
            </w:pPr>
            <w:r w:rsidRPr="007E39EE">
              <w:rPr>
                <w:b/>
                <w:sz w:val="20"/>
                <w:szCs w:val="20"/>
              </w:rPr>
              <w:t>Subject homepage URL</w:t>
            </w:r>
          </w:p>
        </w:tc>
        <w:tc>
          <w:tcPr>
            <w:tcW w:w="7834" w:type="dxa"/>
          </w:tcPr>
          <w:p w14:paraId="20ECE44D" w14:textId="77777777" w:rsidR="00D356E1" w:rsidRPr="0002381A" w:rsidRDefault="00D356E1" w:rsidP="00DD3C06">
            <w:pPr>
              <w:spacing w:after="0" w:line="240" w:lineRule="auto"/>
              <w:rPr>
                <w:color w:val="000000" w:themeColor="text1"/>
              </w:rPr>
            </w:pPr>
            <w:r w:rsidRPr="0002381A">
              <w:rPr>
                <w:rStyle w:val="PlaceholderText"/>
                <w:color w:val="000000" w:themeColor="text1"/>
              </w:rPr>
              <w:t>See above</w:t>
            </w:r>
          </w:p>
        </w:tc>
      </w:tr>
      <w:tr w:rsidR="00D356E1" w:rsidRPr="00AE667E" w14:paraId="0450716A" w14:textId="77777777" w:rsidTr="00D356E1">
        <w:tc>
          <w:tcPr>
            <w:tcW w:w="1295" w:type="dxa"/>
          </w:tcPr>
          <w:p w14:paraId="6A358D71" w14:textId="77777777" w:rsidR="00D356E1" w:rsidRPr="00AE667E" w:rsidRDefault="00D356E1" w:rsidP="00DD3C06">
            <w:pPr>
              <w:spacing w:after="0" w:line="240" w:lineRule="auto"/>
              <w:rPr>
                <w:b/>
                <w:sz w:val="20"/>
                <w:szCs w:val="20"/>
              </w:rPr>
            </w:pPr>
            <w:r w:rsidRPr="00AE667E">
              <w:rPr>
                <w:b/>
                <w:sz w:val="20"/>
                <w:szCs w:val="20"/>
              </w:rPr>
              <w:t>Honours student hand-out URL</w:t>
            </w:r>
          </w:p>
        </w:tc>
        <w:tc>
          <w:tcPr>
            <w:tcW w:w="7834" w:type="dxa"/>
          </w:tcPr>
          <w:p w14:paraId="2380191F" w14:textId="77777777" w:rsidR="00D356E1" w:rsidRPr="00AE667E" w:rsidRDefault="00D356E1" w:rsidP="00DD3C06">
            <w:pPr>
              <w:spacing w:after="0" w:line="240" w:lineRule="auto"/>
              <w:rPr>
                <w:color w:val="000000" w:themeColor="text1"/>
              </w:rPr>
            </w:pPr>
            <w:r w:rsidRPr="00AE667E">
              <w:rPr>
                <w:rStyle w:val="PlaceholderText"/>
                <w:color w:val="000000" w:themeColor="text1"/>
              </w:rPr>
              <w:t>Not applicable.</w:t>
            </w:r>
          </w:p>
        </w:tc>
      </w:tr>
      <w:tr w:rsidR="00D356E1" w:rsidRPr="00AE667E" w14:paraId="31DD623A" w14:textId="77777777" w:rsidTr="00D356E1">
        <w:tc>
          <w:tcPr>
            <w:tcW w:w="1295" w:type="dxa"/>
          </w:tcPr>
          <w:p w14:paraId="1D1B96FF" w14:textId="77777777" w:rsidR="00D356E1" w:rsidRPr="00AE667E" w:rsidRDefault="00D356E1" w:rsidP="00DD3C06">
            <w:pPr>
              <w:spacing w:after="0" w:line="240" w:lineRule="auto"/>
              <w:rPr>
                <w:b/>
                <w:sz w:val="20"/>
                <w:szCs w:val="20"/>
              </w:rPr>
            </w:pPr>
          </w:p>
        </w:tc>
        <w:tc>
          <w:tcPr>
            <w:tcW w:w="7834" w:type="dxa"/>
          </w:tcPr>
          <w:p w14:paraId="467C83E9" w14:textId="77777777" w:rsidR="00D356E1" w:rsidRPr="00AE667E" w:rsidRDefault="00D356E1" w:rsidP="00DD3C06">
            <w:pPr>
              <w:spacing w:after="0" w:line="240" w:lineRule="auto"/>
              <w:rPr>
                <w:color w:val="000000" w:themeColor="text1"/>
              </w:rPr>
            </w:pPr>
          </w:p>
        </w:tc>
      </w:tr>
      <w:tr w:rsidR="00D356E1" w:rsidRPr="00AE667E" w14:paraId="1F011746" w14:textId="77777777" w:rsidTr="00D356E1">
        <w:tc>
          <w:tcPr>
            <w:tcW w:w="1295" w:type="dxa"/>
          </w:tcPr>
          <w:p w14:paraId="150E2A15" w14:textId="77777777" w:rsidR="00D356E1" w:rsidRPr="00AE667E" w:rsidRDefault="00D356E1" w:rsidP="00DD3C06">
            <w:pPr>
              <w:spacing w:after="0" w:line="240" w:lineRule="auto"/>
              <w:rPr>
                <w:b/>
                <w:sz w:val="20"/>
                <w:szCs w:val="20"/>
              </w:rPr>
            </w:pPr>
            <w:r w:rsidRPr="00AE667E">
              <w:rPr>
                <w:b/>
                <w:sz w:val="20"/>
                <w:szCs w:val="20"/>
              </w:rPr>
              <w:t>Start date:</w:t>
            </w:r>
          </w:p>
        </w:tc>
        <w:tc>
          <w:tcPr>
            <w:tcW w:w="7834" w:type="dxa"/>
          </w:tcPr>
          <w:p w14:paraId="5B712764" w14:textId="4C6C2A27" w:rsidR="00D356E1" w:rsidRPr="00AE667E" w:rsidRDefault="00D356E1" w:rsidP="00DD3C06">
            <w:pPr>
              <w:spacing w:after="0" w:line="240" w:lineRule="auto"/>
              <w:rPr>
                <w:color w:val="000000" w:themeColor="text1"/>
              </w:rPr>
            </w:pPr>
          </w:p>
        </w:tc>
      </w:tr>
      <w:tr w:rsidR="00D356E1" w:rsidRPr="00AE667E" w14:paraId="017D4543" w14:textId="77777777" w:rsidTr="00D356E1">
        <w:tc>
          <w:tcPr>
            <w:tcW w:w="1295" w:type="dxa"/>
          </w:tcPr>
          <w:p w14:paraId="07E69A25" w14:textId="77777777" w:rsidR="00D356E1" w:rsidRPr="00AE667E" w:rsidRDefault="00D356E1" w:rsidP="00DD3C06">
            <w:pPr>
              <w:spacing w:after="0" w:line="240" w:lineRule="auto"/>
              <w:rPr>
                <w:b/>
                <w:sz w:val="20"/>
                <w:szCs w:val="20"/>
              </w:rPr>
            </w:pPr>
            <w:r w:rsidRPr="00AE667E">
              <w:rPr>
                <w:b/>
                <w:sz w:val="20"/>
                <w:szCs w:val="20"/>
              </w:rPr>
              <w:t>End date:</w:t>
            </w:r>
          </w:p>
        </w:tc>
        <w:tc>
          <w:tcPr>
            <w:tcW w:w="7834" w:type="dxa"/>
          </w:tcPr>
          <w:p w14:paraId="34B43C62" w14:textId="6C99F67A" w:rsidR="00D356E1" w:rsidRPr="00AE667E" w:rsidRDefault="00D356E1" w:rsidP="00DD3C06">
            <w:pPr>
              <w:spacing w:after="0" w:line="240" w:lineRule="auto"/>
              <w:rPr>
                <w:color w:val="000000" w:themeColor="text1"/>
              </w:rPr>
            </w:pPr>
          </w:p>
        </w:tc>
      </w:tr>
      <w:tr w:rsidR="00D356E1" w:rsidRPr="00AE667E" w14:paraId="381F8E79" w14:textId="77777777" w:rsidTr="00D356E1">
        <w:tc>
          <w:tcPr>
            <w:tcW w:w="1295" w:type="dxa"/>
          </w:tcPr>
          <w:p w14:paraId="3DD6BDA8" w14:textId="77777777" w:rsidR="00D356E1" w:rsidRPr="00AE667E" w:rsidRDefault="00D356E1" w:rsidP="00DD3C06">
            <w:pPr>
              <w:spacing w:after="0" w:line="240" w:lineRule="auto"/>
              <w:rPr>
                <w:b/>
                <w:sz w:val="20"/>
                <w:szCs w:val="20"/>
              </w:rPr>
            </w:pPr>
            <w:r w:rsidRPr="00AE667E">
              <w:rPr>
                <w:b/>
                <w:sz w:val="20"/>
                <w:szCs w:val="20"/>
              </w:rPr>
              <w:t>Contact hours per week:</w:t>
            </w:r>
          </w:p>
        </w:tc>
        <w:tc>
          <w:tcPr>
            <w:tcW w:w="7834" w:type="dxa"/>
          </w:tcPr>
          <w:p w14:paraId="7236B736" w14:textId="77777777" w:rsidR="00D356E1" w:rsidRPr="00AE667E" w:rsidRDefault="00D356E1" w:rsidP="00DD3C06">
            <w:pPr>
              <w:spacing w:after="0" w:line="240" w:lineRule="auto"/>
              <w:rPr>
                <w:color w:val="000000" w:themeColor="text1"/>
              </w:rPr>
            </w:pPr>
            <w:r w:rsidRPr="00AE667E">
              <w:rPr>
                <w:rStyle w:val="PlaceholderText"/>
                <w:color w:val="000000" w:themeColor="text1"/>
              </w:rPr>
              <w:t>3 hours per week (1 hour lecture; 2 hours workshop)</w:t>
            </w:r>
          </w:p>
        </w:tc>
      </w:tr>
      <w:tr w:rsidR="00D356E1" w:rsidRPr="00AE667E" w14:paraId="1C492EF2" w14:textId="77777777" w:rsidTr="00D356E1">
        <w:tc>
          <w:tcPr>
            <w:tcW w:w="1295" w:type="dxa"/>
          </w:tcPr>
          <w:p w14:paraId="2DA99B8A" w14:textId="77777777" w:rsidR="00D356E1" w:rsidRPr="00AE667E" w:rsidRDefault="00D356E1" w:rsidP="00DD3C06">
            <w:pPr>
              <w:spacing w:after="0" w:line="240" w:lineRule="auto"/>
              <w:rPr>
                <w:b/>
                <w:sz w:val="20"/>
                <w:szCs w:val="20"/>
              </w:rPr>
            </w:pPr>
            <w:r w:rsidRPr="00AE667E">
              <w:rPr>
                <w:b/>
                <w:sz w:val="20"/>
                <w:szCs w:val="20"/>
              </w:rPr>
              <w:lastRenderedPageBreak/>
              <w:t>Lecture day(s) and time(s):</w:t>
            </w:r>
          </w:p>
        </w:tc>
        <w:tc>
          <w:tcPr>
            <w:tcW w:w="7834" w:type="dxa"/>
          </w:tcPr>
          <w:p w14:paraId="239167D5" w14:textId="10812618" w:rsidR="00D356E1" w:rsidRPr="00AE667E" w:rsidRDefault="00D356E1" w:rsidP="00DD3C06">
            <w:pPr>
              <w:spacing w:after="0" w:line="240" w:lineRule="auto"/>
              <w:rPr>
                <w:color w:val="000000" w:themeColor="text1"/>
              </w:rPr>
            </w:pPr>
          </w:p>
        </w:tc>
      </w:tr>
      <w:tr w:rsidR="00D356E1" w:rsidRPr="00AE667E" w14:paraId="375D993F" w14:textId="77777777" w:rsidTr="00D356E1">
        <w:tc>
          <w:tcPr>
            <w:tcW w:w="1295" w:type="dxa"/>
          </w:tcPr>
          <w:p w14:paraId="3E9AC837" w14:textId="77777777" w:rsidR="00D356E1" w:rsidRPr="00AE667E" w:rsidRDefault="00D356E1" w:rsidP="00DD3C06">
            <w:pPr>
              <w:spacing w:after="0" w:line="240" w:lineRule="auto"/>
              <w:rPr>
                <w:b/>
                <w:sz w:val="20"/>
                <w:szCs w:val="20"/>
              </w:rPr>
            </w:pPr>
            <w:r w:rsidRPr="00AE667E">
              <w:rPr>
                <w:b/>
                <w:sz w:val="20"/>
                <w:szCs w:val="20"/>
              </w:rPr>
              <w:t>Last day to enrol:</w:t>
            </w:r>
          </w:p>
        </w:tc>
        <w:tc>
          <w:tcPr>
            <w:tcW w:w="7834" w:type="dxa"/>
          </w:tcPr>
          <w:p w14:paraId="52FFB8B3" w14:textId="69919E21" w:rsidR="00D356E1" w:rsidRPr="00AE667E" w:rsidRDefault="00D356E1" w:rsidP="00DD3C06">
            <w:pPr>
              <w:spacing w:after="0" w:line="240" w:lineRule="auto"/>
              <w:rPr>
                <w:color w:val="000000" w:themeColor="text1"/>
              </w:rPr>
            </w:pPr>
          </w:p>
        </w:tc>
      </w:tr>
      <w:tr w:rsidR="00D356E1" w:rsidRPr="0002381A" w14:paraId="454B8BF0" w14:textId="77777777" w:rsidTr="00D356E1">
        <w:tc>
          <w:tcPr>
            <w:tcW w:w="1295" w:type="dxa"/>
          </w:tcPr>
          <w:p w14:paraId="1CCCE725" w14:textId="77777777" w:rsidR="00D356E1" w:rsidRPr="007E39EE" w:rsidRDefault="00D356E1" w:rsidP="00DD3C06">
            <w:pPr>
              <w:spacing w:after="0" w:line="240" w:lineRule="auto"/>
              <w:rPr>
                <w:b/>
                <w:sz w:val="20"/>
                <w:szCs w:val="20"/>
              </w:rPr>
            </w:pPr>
            <w:r w:rsidRPr="007E39EE">
              <w:rPr>
                <w:b/>
                <w:sz w:val="20"/>
                <w:szCs w:val="20"/>
              </w:rPr>
              <w:t xml:space="preserve">Description of electronic access arrangements for students (for example, </w:t>
            </w:r>
            <w:proofErr w:type="spellStart"/>
            <w:r w:rsidRPr="007E39EE">
              <w:rPr>
                <w:b/>
                <w:sz w:val="20"/>
                <w:szCs w:val="20"/>
              </w:rPr>
              <w:t>WebCT</w:t>
            </w:r>
            <w:proofErr w:type="spellEnd"/>
            <w:r w:rsidRPr="007E39EE">
              <w:rPr>
                <w:b/>
                <w:sz w:val="20"/>
                <w:szCs w:val="20"/>
              </w:rPr>
              <w:t>)</w:t>
            </w:r>
          </w:p>
        </w:tc>
        <w:tc>
          <w:tcPr>
            <w:tcW w:w="7834" w:type="dxa"/>
          </w:tcPr>
          <w:p w14:paraId="7BCC4770" w14:textId="77777777" w:rsidR="00D356E1" w:rsidRDefault="00D356E1" w:rsidP="00DD3C06">
            <w:pPr>
              <w:spacing w:after="0" w:line="240" w:lineRule="auto"/>
              <w:rPr>
                <w:rStyle w:val="PlaceholderText"/>
                <w:color w:val="000000" w:themeColor="text1"/>
              </w:rPr>
            </w:pPr>
            <w:r w:rsidRPr="0002381A">
              <w:rPr>
                <w:rStyle w:val="PlaceholderText"/>
                <w:color w:val="000000" w:themeColor="text1"/>
              </w:rPr>
              <w:t xml:space="preserve">Electronic access will be via Zoom (for lectures and workshops). </w:t>
            </w:r>
          </w:p>
          <w:p w14:paraId="66DD7B16" w14:textId="77777777" w:rsidR="00D356E1" w:rsidRPr="0002381A" w:rsidRDefault="00D356E1" w:rsidP="00DD3C06">
            <w:pPr>
              <w:spacing w:after="0" w:line="240" w:lineRule="auto"/>
              <w:rPr>
                <w:rStyle w:val="PlaceholderText"/>
                <w:color w:val="000000" w:themeColor="text1"/>
              </w:rPr>
            </w:pPr>
            <w:r w:rsidRPr="0002381A">
              <w:rPr>
                <w:rStyle w:val="PlaceholderText"/>
                <w:color w:val="000000" w:themeColor="text1"/>
              </w:rPr>
              <w:t>Dropbox folders will be used to host lecture materials, workshop sheets, and project information.</w:t>
            </w:r>
          </w:p>
          <w:p w14:paraId="59C7EE4E" w14:textId="77777777" w:rsidR="00D356E1" w:rsidRPr="0002381A" w:rsidRDefault="00D356E1" w:rsidP="00DD3C06">
            <w:pPr>
              <w:spacing w:after="0" w:line="240" w:lineRule="auto"/>
              <w:rPr>
                <w:rStyle w:val="PlaceholderText"/>
                <w:color w:val="000000" w:themeColor="text1"/>
              </w:rPr>
            </w:pPr>
          </w:p>
          <w:p w14:paraId="660E1514" w14:textId="77777777" w:rsidR="00D356E1" w:rsidRPr="0002381A" w:rsidRDefault="00D356E1" w:rsidP="00DD3C06">
            <w:pPr>
              <w:spacing w:after="0" w:line="240" w:lineRule="auto"/>
              <w:rPr>
                <w:color w:val="000000" w:themeColor="text1"/>
              </w:rPr>
            </w:pPr>
            <w:r w:rsidRPr="0002381A">
              <w:rPr>
                <w:rStyle w:val="PlaceholderText"/>
                <w:color w:val="000000" w:themeColor="text1"/>
              </w:rPr>
              <w:t xml:space="preserve">Lectures and workshops will be recorded, and </w:t>
            </w:r>
            <w:r w:rsidRPr="00A037F3">
              <w:rPr>
                <w:rStyle w:val="PlaceholderText"/>
                <w:color w:val="000000" w:themeColor="text1"/>
              </w:rPr>
              <w:t xml:space="preserve">videos will be circulated. </w:t>
            </w:r>
          </w:p>
        </w:tc>
      </w:tr>
    </w:tbl>
    <w:p w14:paraId="476E8641" w14:textId="77777777" w:rsidR="000B4CB9" w:rsidRPr="00CF014E" w:rsidRDefault="000B4CB9" w:rsidP="008A638A">
      <w:pPr>
        <w:rPr>
          <w:rFonts w:ascii="Aptos Display" w:hAnsi="Aptos Display" w:cstheme="minorHAnsi"/>
          <w:b/>
          <w:color w:val="000000" w:themeColor="text1"/>
        </w:rPr>
      </w:pPr>
    </w:p>
    <w:p w14:paraId="28BDBD89" w14:textId="7B938ED2" w:rsidR="009E3CD9" w:rsidRPr="00CF014E" w:rsidRDefault="009E3CD9">
      <w:pPr>
        <w:spacing w:after="0" w:line="240" w:lineRule="auto"/>
        <w:rPr>
          <w:rFonts w:ascii="Aptos Display" w:hAnsi="Aptos Display" w:cstheme="minorHAnsi"/>
          <w:b/>
          <w:color w:val="000000" w:themeColor="text1"/>
        </w:rPr>
      </w:pPr>
    </w:p>
    <w:p w14:paraId="36AD9BA8" w14:textId="77777777" w:rsidR="00CF014E" w:rsidRDefault="00CF014E">
      <w:pPr>
        <w:spacing w:after="0" w:line="240" w:lineRule="auto"/>
        <w:rPr>
          <w:rFonts w:ascii="Aptos Display" w:hAnsi="Aptos Display" w:cstheme="minorHAnsi"/>
          <w:b/>
          <w:color w:val="000000" w:themeColor="text1"/>
        </w:rPr>
      </w:pPr>
      <w:r>
        <w:rPr>
          <w:rFonts w:ascii="Aptos Display" w:hAnsi="Aptos Display" w:cstheme="minorHAnsi"/>
          <w:b/>
          <w:color w:val="000000" w:themeColor="text1"/>
        </w:rPr>
        <w:br w:type="page"/>
      </w:r>
    </w:p>
    <w:p w14:paraId="5889A13F" w14:textId="77777777" w:rsidR="00CF014E" w:rsidRDefault="00CF014E" w:rsidP="00CF014E">
      <w:pPr>
        <w:spacing w:after="0" w:line="240" w:lineRule="auto"/>
        <w:rPr>
          <w:rFonts w:ascii="Aptos Display" w:hAnsi="Aptos Display" w:cstheme="minorHAnsi"/>
          <w:b/>
          <w:color w:val="000000" w:themeColor="text1"/>
          <w:sz w:val="28"/>
          <w:szCs w:val="28"/>
        </w:rPr>
      </w:pPr>
    </w:p>
    <w:p w14:paraId="76214141" w14:textId="2D1DAA59" w:rsidR="00B65E37" w:rsidRDefault="00B65E37" w:rsidP="00CF014E">
      <w:pPr>
        <w:spacing w:after="0" w:line="240" w:lineRule="auto"/>
        <w:rPr>
          <w:rFonts w:ascii="Aptos Display" w:hAnsi="Aptos Display" w:cstheme="minorHAnsi"/>
          <w:b/>
          <w:color w:val="000000" w:themeColor="text1"/>
          <w:sz w:val="28"/>
          <w:szCs w:val="28"/>
        </w:rPr>
      </w:pPr>
    </w:p>
    <w:p w14:paraId="0730F993" w14:textId="77777777" w:rsidR="00D356E1" w:rsidRDefault="00D356E1" w:rsidP="00D356E1">
      <w:pPr>
        <w:rPr>
          <w:b/>
          <w:sz w:val="28"/>
          <w:szCs w:val="28"/>
        </w:rPr>
      </w:pPr>
      <w:r>
        <w:rPr>
          <w:b/>
          <w:sz w:val="28"/>
          <w:szCs w:val="28"/>
        </w:rPr>
        <w:t>Subject content</w:t>
      </w:r>
    </w:p>
    <w:p w14:paraId="7CE323F6" w14:textId="77777777" w:rsidR="00D356E1" w:rsidRDefault="00D356E1" w:rsidP="00D356E1">
      <w:pPr>
        <w:pStyle w:val="ListParagraph"/>
        <w:numPr>
          <w:ilvl w:val="0"/>
          <w:numId w:val="2"/>
        </w:numPr>
        <w:rPr>
          <w:b/>
          <w:sz w:val="24"/>
          <w:szCs w:val="24"/>
        </w:rPr>
      </w:pPr>
      <w:r w:rsidRPr="006266E1">
        <w:rPr>
          <w:b/>
          <w:sz w:val="24"/>
          <w:szCs w:val="24"/>
        </w:rPr>
        <w:t>Subject content description</w:t>
      </w:r>
    </w:p>
    <w:p w14:paraId="30E790F9" w14:textId="77777777" w:rsidR="00D356E1" w:rsidRPr="004F43B6" w:rsidRDefault="00D356E1" w:rsidP="00D356E1">
      <w:pPr>
        <w:pStyle w:val="ListParagraph"/>
        <w:rPr>
          <w:b/>
          <w:sz w:val="24"/>
          <w:szCs w:val="24"/>
        </w:rPr>
      </w:pPr>
    </w:p>
    <w:p w14:paraId="3EB17CFE" w14:textId="77777777" w:rsidR="00D356E1" w:rsidRPr="004F43B6" w:rsidRDefault="00D356E1" w:rsidP="00D356E1">
      <w:pPr>
        <w:pStyle w:val="ListParagraph"/>
        <w:rPr>
          <w:color w:val="000000" w:themeColor="text1"/>
        </w:rPr>
      </w:pPr>
      <w:r w:rsidRPr="004F43B6">
        <w:rPr>
          <w:color w:val="000000" w:themeColor="text1"/>
        </w:rPr>
        <w:t xml:space="preserve">This course focuses on the use of models as scientific instruments in understanding, predicting, and managing ecological systems. The </w:t>
      </w:r>
      <w:r>
        <w:rPr>
          <w:color w:val="000000" w:themeColor="text1"/>
        </w:rPr>
        <w:t xml:space="preserve">content and </w:t>
      </w:r>
      <w:r w:rsidRPr="004F43B6">
        <w:rPr>
          <w:color w:val="000000" w:themeColor="text1"/>
        </w:rPr>
        <w:t>examination</w:t>
      </w:r>
      <w:r>
        <w:rPr>
          <w:color w:val="000000" w:themeColor="text1"/>
        </w:rPr>
        <w:t>s</w:t>
      </w:r>
      <w:r w:rsidRPr="004F43B6">
        <w:rPr>
          <w:color w:val="000000" w:themeColor="text1"/>
        </w:rPr>
        <w:t xml:space="preserve"> will </w:t>
      </w:r>
      <w:r>
        <w:rPr>
          <w:color w:val="000000" w:themeColor="text1"/>
        </w:rPr>
        <w:t xml:space="preserve">include both </w:t>
      </w:r>
      <w:r w:rsidRPr="004F43B6">
        <w:rPr>
          <w:color w:val="000000" w:themeColor="text1"/>
        </w:rPr>
        <w:t xml:space="preserve">theoretical </w:t>
      </w:r>
      <w:r>
        <w:rPr>
          <w:color w:val="000000" w:themeColor="text1"/>
        </w:rPr>
        <w:t xml:space="preserve">aspects </w:t>
      </w:r>
      <w:r w:rsidRPr="004F43B6">
        <w:rPr>
          <w:color w:val="000000" w:themeColor="text1"/>
        </w:rPr>
        <w:t>(from both a mathematical and ecological perspective)</w:t>
      </w:r>
      <w:r>
        <w:rPr>
          <w:color w:val="000000" w:themeColor="text1"/>
        </w:rPr>
        <w:t xml:space="preserve">, </w:t>
      </w:r>
      <w:r w:rsidRPr="004F43B6">
        <w:rPr>
          <w:color w:val="000000" w:themeColor="text1"/>
        </w:rPr>
        <w:t xml:space="preserve">practical </w:t>
      </w:r>
      <w:r>
        <w:rPr>
          <w:color w:val="000000" w:themeColor="text1"/>
        </w:rPr>
        <w:t xml:space="preserve">tasks </w:t>
      </w:r>
      <w:r w:rsidRPr="004F43B6">
        <w:rPr>
          <w:color w:val="000000" w:themeColor="text1"/>
        </w:rPr>
        <w:t xml:space="preserve">(analysis of models, numerical simulations, and statistical </w:t>
      </w:r>
      <w:r>
        <w:rPr>
          <w:color w:val="000000" w:themeColor="text1"/>
        </w:rPr>
        <w:t xml:space="preserve">comparisons with </w:t>
      </w:r>
      <w:r w:rsidRPr="004F43B6">
        <w:rPr>
          <w:color w:val="000000" w:themeColor="text1"/>
        </w:rPr>
        <w:t>data)</w:t>
      </w:r>
      <w:r>
        <w:rPr>
          <w:color w:val="000000" w:themeColor="text1"/>
        </w:rPr>
        <w:t>, and scientific contribution (publishing peer-reviewed research, collaborating with real-world actors).</w:t>
      </w:r>
    </w:p>
    <w:p w14:paraId="3A1502A0" w14:textId="77777777" w:rsidR="00D356E1" w:rsidRPr="004F43B6" w:rsidRDefault="00D356E1" w:rsidP="00D356E1">
      <w:pPr>
        <w:pStyle w:val="ListParagraph"/>
        <w:rPr>
          <w:color w:val="000000" w:themeColor="text1"/>
        </w:rPr>
      </w:pPr>
    </w:p>
    <w:p w14:paraId="5312929C" w14:textId="77777777" w:rsidR="00D356E1" w:rsidRPr="004F43B6" w:rsidRDefault="00D356E1" w:rsidP="00D356E1">
      <w:pPr>
        <w:pStyle w:val="ListParagraph"/>
        <w:rPr>
          <w:color w:val="000000" w:themeColor="text1"/>
        </w:rPr>
      </w:pPr>
      <w:r>
        <w:rPr>
          <w:color w:val="000000" w:themeColor="text1"/>
        </w:rPr>
        <w:t xml:space="preserve">During the unit, </w:t>
      </w:r>
      <w:r w:rsidRPr="004F43B6">
        <w:rPr>
          <w:color w:val="000000" w:themeColor="text1"/>
        </w:rPr>
        <w:t xml:space="preserve">we will examine major classes of </w:t>
      </w:r>
      <w:r>
        <w:rPr>
          <w:color w:val="000000" w:themeColor="text1"/>
        </w:rPr>
        <w:t>applied ecological models</w:t>
      </w:r>
      <w:r w:rsidRPr="004F43B6">
        <w:rPr>
          <w:color w:val="000000" w:themeColor="text1"/>
        </w:rPr>
        <w:t xml:space="preserve">, </w:t>
      </w:r>
      <w:r>
        <w:rPr>
          <w:color w:val="000000" w:themeColor="text1"/>
        </w:rPr>
        <w:t>from among the following</w:t>
      </w:r>
      <w:r w:rsidRPr="004F43B6">
        <w:rPr>
          <w:color w:val="000000" w:themeColor="text1"/>
        </w:rPr>
        <w:t xml:space="preserve">: </w:t>
      </w:r>
    </w:p>
    <w:p w14:paraId="0A8F4663" w14:textId="77777777" w:rsidR="00D356E1" w:rsidRPr="004F43B6" w:rsidRDefault="00D356E1" w:rsidP="00D356E1">
      <w:pPr>
        <w:pStyle w:val="ListParagraph"/>
        <w:numPr>
          <w:ilvl w:val="0"/>
          <w:numId w:val="12"/>
        </w:numPr>
        <w:rPr>
          <w:color w:val="000000" w:themeColor="text1"/>
        </w:rPr>
      </w:pPr>
      <w:r w:rsidRPr="004F43B6">
        <w:rPr>
          <w:color w:val="000000" w:themeColor="text1"/>
        </w:rPr>
        <w:t xml:space="preserve">Single species models and multispecies coexistence </w:t>
      </w:r>
      <w:proofErr w:type="gramStart"/>
      <w:r w:rsidRPr="004F43B6">
        <w:rPr>
          <w:color w:val="000000" w:themeColor="text1"/>
        </w:rPr>
        <w:t>theory;</w:t>
      </w:r>
      <w:proofErr w:type="gramEnd"/>
      <w:r w:rsidRPr="004F43B6">
        <w:rPr>
          <w:color w:val="000000" w:themeColor="text1"/>
        </w:rPr>
        <w:t xml:space="preserve"> </w:t>
      </w:r>
    </w:p>
    <w:p w14:paraId="358C0408" w14:textId="77777777" w:rsidR="00D356E1" w:rsidRDefault="00D356E1" w:rsidP="00D356E1">
      <w:pPr>
        <w:pStyle w:val="ListParagraph"/>
        <w:numPr>
          <w:ilvl w:val="0"/>
          <w:numId w:val="12"/>
        </w:numPr>
        <w:rPr>
          <w:color w:val="000000" w:themeColor="text1"/>
        </w:rPr>
      </w:pPr>
      <w:r w:rsidRPr="004F43B6">
        <w:rPr>
          <w:color w:val="000000" w:themeColor="text1"/>
        </w:rPr>
        <w:t xml:space="preserve">Spatial population and metapopulation </w:t>
      </w:r>
      <w:proofErr w:type="gramStart"/>
      <w:r w:rsidRPr="004F43B6">
        <w:rPr>
          <w:color w:val="000000" w:themeColor="text1"/>
        </w:rPr>
        <w:t>models</w:t>
      </w:r>
      <w:r>
        <w:rPr>
          <w:color w:val="000000" w:themeColor="text1"/>
        </w:rPr>
        <w:t>;</w:t>
      </w:r>
      <w:proofErr w:type="gramEnd"/>
    </w:p>
    <w:p w14:paraId="578365FF" w14:textId="77777777" w:rsidR="00D356E1" w:rsidRPr="004F43B6" w:rsidRDefault="00D356E1" w:rsidP="00D356E1">
      <w:pPr>
        <w:pStyle w:val="ListParagraph"/>
        <w:numPr>
          <w:ilvl w:val="0"/>
          <w:numId w:val="12"/>
        </w:numPr>
        <w:rPr>
          <w:color w:val="000000" w:themeColor="text1"/>
        </w:rPr>
      </w:pPr>
      <w:r>
        <w:rPr>
          <w:color w:val="000000" w:themeColor="text1"/>
        </w:rPr>
        <w:t xml:space="preserve">Probabilistic models of detection for rare or invasive </w:t>
      </w:r>
      <w:proofErr w:type="gramStart"/>
      <w:r>
        <w:rPr>
          <w:color w:val="000000" w:themeColor="text1"/>
        </w:rPr>
        <w:t>species;</w:t>
      </w:r>
      <w:proofErr w:type="gramEnd"/>
    </w:p>
    <w:p w14:paraId="66ECBF3A" w14:textId="77777777" w:rsidR="00D356E1" w:rsidRPr="004F43B6" w:rsidRDefault="00D356E1" w:rsidP="00D356E1">
      <w:pPr>
        <w:pStyle w:val="ListParagraph"/>
        <w:numPr>
          <w:ilvl w:val="0"/>
          <w:numId w:val="12"/>
        </w:numPr>
        <w:rPr>
          <w:color w:val="000000" w:themeColor="text1"/>
        </w:rPr>
      </w:pPr>
      <w:r w:rsidRPr="004F43B6">
        <w:rPr>
          <w:color w:val="000000" w:themeColor="text1"/>
        </w:rPr>
        <w:t xml:space="preserve">Game-theoretical models of species and human </w:t>
      </w:r>
      <w:proofErr w:type="gramStart"/>
      <w:r w:rsidRPr="004F43B6">
        <w:rPr>
          <w:color w:val="000000" w:themeColor="text1"/>
        </w:rPr>
        <w:t>interactions;</w:t>
      </w:r>
      <w:proofErr w:type="gramEnd"/>
      <w:r w:rsidRPr="004F43B6">
        <w:rPr>
          <w:color w:val="000000" w:themeColor="text1"/>
        </w:rPr>
        <w:t xml:space="preserve"> </w:t>
      </w:r>
    </w:p>
    <w:p w14:paraId="2370FAE0" w14:textId="77777777" w:rsidR="00D356E1" w:rsidRDefault="00D356E1" w:rsidP="00D356E1">
      <w:pPr>
        <w:pStyle w:val="ListParagraph"/>
        <w:numPr>
          <w:ilvl w:val="0"/>
          <w:numId w:val="12"/>
        </w:numPr>
        <w:rPr>
          <w:color w:val="000000" w:themeColor="text1"/>
        </w:rPr>
      </w:pPr>
      <w:r w:rsidRPr="004F43B6">
        <w:rPr>
          <w:color w:val="000000" w:themeColor="text1"/>
        </w:rPr>
        <w:t xml:space="preserve">Sex and age-structured </w:t>
      </w:r>
      <w:r>
        <w:rPr>
          <w:color w:val="000000" w:themeColor="text1"/>
        </w:rPr>
        <w:t xml:space="preserve">population </w:t>
      </w:r>
      <w:proofErr w:type="gramStart"/>
      <w:r w:rsidRPr="004F43B6">
        <w:rPr>
          <w:color w:val="000000" w:themeColor="text1"/>
        </w:rPr>
        <w:t>modelling</w:t>
      </w:r>
      <w:r>
        <w:rPr>
          <w:color w:val="000000" w:themeColor="text1"/>
        </w:rPr>
        <w:t>;</w:t>
      </w:r>
      <w:proofErr w:type="gramEnd"/>
    </w:p>
    <w:p w14:paraId="40551EF1" w14:textId="77777777" w:rsidR="00D356E1" w:rsidRPr="004F43B6" w:rsidRDefault="00D356E1" w:rsidP="00D356E1">
      <w:pPr>
        <w:pStyle w:val="ListParagraph"/>
        <w:numPr>
          <w:ilvl w:val="0"/>
          <w:numId w:val="12"/>
        </w:numPr>
        <w:rPr>
          <w:color w:val="000000" w:themeColor="text1"/>
        </w:rPr>
      </w:pPr>
      <w:r>
        <w:rPr>
          <w:color w:val="000000" w:themeColor="text1"/>
        </w:rPr>
        <w:t>Statistical and mechanistic models of biogeography.</w:t>
      </w:r>
    </w:p>
    <w:p w14:paraId="1C90ECE7" w14:textId="77777777" w:rsidR="00D356E1" w:rsidRPr="004F43B6" w:rsidRDefault="00D356E1" w:rsidP="00D356E1">
      <w:pPr>
        <w:pStyle w:val="ListParagraph"/>
        <w:rPr>
          <w:color w:val="000000" w:themeColor="text1"/>
        </w:rPr>
      </w:pPr>
    </w:p>
    <w:p w14:paraId="7EDD1C3A" w14:textId="77777777" w:rsidR="00D356E1" w:rsidRPr="004F43B6" w:rsidRDefault="00D356E1" w:rsidP="00D356E1">
      <w:pPr>
        <w:pStyle w:val="ListParagraph"/>
        <w:rPr>
          <w:color w:val="000000" w:themeColor="text1"/>
        </w:rPr>
      </w:pPr>
      <w:r w:rsidRPr="004F43B6">
        <w:rPr>
          <w:color w:val="000000" w:themeColor="text1"/>
        </w:rPr>
        <w:t>Students will learn to create their own mathematical models to address ecological management questions, to analyse these models, and to confront and parameterise them with realistic data.</w:t>
      </w:r>
      <w:r>
        <w:rPr>
          <w:color w:val="000000" w:themeColor="text1"/>
        </w:rPr>
        <w:t xml:space="preserve"> </w:t>
      </w:r>
      <w:r w:rsidRPr="004F43B6">
        <w:rPr>
          <w:color w:val="000000" w:themeColor="text1"/>
        </w:rPr>
        <w:t xml:space="preserve">The course will consider mathematical models primarily from an applied perspective. That is, on understanding how these models can help us make good decisions in natural resource management (e.g., fisheries) and conservation (e.g., threatened species management). </w:t>
      </w:r>
    </w:p>
    <w:p w14:paraId="0390D3C3" w14:textId="77777777" w:rsidR="00D356E1" w:rsidRDefault="00D356E1" w:rsidP="00D356E1">
      <w:pPr>
        <w:pStyle w:val="ListParagraph"/>
        <w:rPr>
          <w:color w:val="000000" w:themeColor="text1"/>
        </w:rPr>
      </w:pPr>
    </w:p>
    <w:p w14:paraId="66188886" w14:textId="77777777" w:rsidR="00D356E1" w:rsidRDefault="00D356E1" w:rsidP="00D356E1">
      <w:pPr>
        <w:pStyle w:val="ListParagraph"/>
        <w:rPr>
          <w:color w:val="000000" w:themeColor="text1"/>
        </w:rPr>
      </w:pPr>
      <w:r>
        <w:rPr>
          <w:color w:val="000000" w:themeColor="text1"/>
        </w:rPr>
        <w:t>T</w:t>
      </w:r>
      <w:r w:rsidRPr="001434BA">
        <w:rPr>
          <w:color w:val="000000" w:themeColor="text1"/>
        </w:rPr>
        <w:t xml:space="preserve">he core of the mathematical content </w:t>
      </w:r>
      <w:r>
        <w:rPr>
          <w:color w:val="000000" w:themeColor="text1"/>
        </w:rPr>
        <w:t xml:space="preserve">is structured </w:t>
      </w:r>
      <w:r w:rsidRPr="001434BA">
        <w:rPr>
          <w:color w:val="000000" w:themeColor="text1"/>
        </w:rPr>
        <w:t xml:space="preserve">around a major project that exemplifies </w:t>
      </w:r>
      <w:r>
        <w:rPr>
          <w:color w:val="000000" w:themeColor="text1"/>
        </w:rPr>
        <w:t>one or more</w:t>
      </w:r>
      <w:r w:rsidRPr="001434BA">
        <w:rPr>
          <w:color w:val="000000" w:themeColor="text1"/>
        </w:rPr>
        <w:t xml:space="preserve"> common challenge</w:t>
      </w:r>
      <w:r>
        <w:rPr>
          <w:color w:val="000000" w:themeColor="text1"/>
        </w:rPr>
        <w:t>s</w:t>
      </w:r>
      <w:r w:rsidRPr="001434BA">
        <w:rPr>
          <w:color w:val="000000" w:themeColor="text1"/>
        </w:rPr>
        <w:t xml:space="preserve"> in mathematical ecology. </w:t>
      </w:r>
      <w:r>
        <w:rPr>
          <w:color w:val="000000" w:themeColor="text1"/>
        </w:rPr>
        <w:t>A goal is for the students to co-author a collaborative scientific research article describing their solution to this challenge, and to submit this article to an international peer-reviewed journal. I</w:t>
      </w:r>
      <w:r w:rsidRPr="001434BA">
        <w:rPr>
          <w:color w:val="000000" w:themeColor="text1"/>
        </w:rPr>
        <w:t>n doing</w:t>
      </w:r>
      <w:r>
        <w:rPr>
          <w:color w:val="000000" w:themeColor="text1"/>
        </w:rPr>
        <w:t xml:space="preserve">, the unit will discuss the process of scientific publication, including </w:t>
      </w:r>
      <w:r w:rsidRPr="001434BA">
        <w:rPr>
          <w:color w:val="000000" w:themeColor="text1"/>
        </w:rPr>
        <w:t xml:space="preserve">writing a manuscript, creating figures, writing a cover letter, choosing </w:t>
      </w:r>
      <w:r>
        <w:rPr>
          <w:color w:val="000000" w:themeColor="text1"/>
        </w:rPr>
        <w:t>between</w:t>
      </w:r>
      <w:r w:rsidRPr="001434BA">
        <w:rPr>
          <w:color w:val="000000" w:themeColor="text1"/>
        </w:rPr>
        <w:t xml:space="preserve"> journal</w:t>
      </w:r>
      <w:r>
        <w:rPr>
          <w:color w:val="000000" w:themeColor="text1"/>
        </w:rPr>
        <w:t>s</w:t>
      </w:r>
      <w:r w:rsidRPr="001434BA">
        <w:rPr>
          <w:color w:val="000000" w:themeColor="text1"/>
        </w:rPr>
        <w:t xml:space="preserve">, </w:t>
      </w:r>
      <w:r>
        <w:rPr>
          <w:color w:val="000000" w:themeColor="text1"/>
        </w:rPr>
        <w:t>the peer-review process, etc.</w:t>
      </w:r>
      <w:r w:rsidRPr="00F76696">
        <w:rPr>
          <w:color w:val="000000" w:themeColor="text1"/>
        </w:rPr>
        <w:t xml:space="preserve"> </w:t>
      </w:r>
      <w:r w:rsidRPr="004F43B6">
        <w:rPr>
          <w:color w:val="000000" w:themeColor="text1"/>
        </w:rPr>
        <w:t xml:space="preserve">Assessment will </w:t>
      </w:r>
      <w:r>
        <w:rPr>
          <w:color w:val="000000" w:themeColor="text1"/>
        </w:rPr>
        <w:t xml:space="preserve">therefore </w:t>
      </w:r>
      <w:r w:rsidRPr="004F43B6">
        <w:rPr>
          <w:color w:val="000000" w:themeColor="text1"/>
        </w:rPr>
        <w:t xml:space="preserve">be group and </w:t>
      </w:r>
      <w:proofErr w:type="gramStart"/>
      <w:r w:rsidRPr="004F43B6">
        <w:rPr>
          <w:color w:val="000000" w:themeColor="text1"/>
        </w:rPr>
        <w:t>project-based</w:t>
      </w:r>
      <w:proofErr w:type="gramEnd"/>
      <w:r w:rsidRPr="004F43B6">
        <w:rPr>
          <w:color w:val="000000" w:themeColor="text1"/>
        </w:rPr>
        <w:t>.</w:t>
      </w:r>
    </w:p>
    <w:p w14:paraId="563A6EB8" w14:textId="77777777" w:rsidR="00D356E1" w:rsidRPr="004F43B6" w:rsidRDefault="00D356E1" w:rsidP="00D356E1">
      <w:pPr>
        <w:pStyle w:val="ListParagraph"/>
        <w:rPr>
          <w:color w:val="000000" w:themeColor="text1"/>
        </w:rPr>
      </w:pPr>
    </w:p>
    <w:p w14:paraId="1AB67438" w14:textId="77777777" w:rsidR="00D356E1" w:rsidRDefault="00D356E1" w:rsidP="00D356E1">
      <w:pPr>
        <w:pStyle w:val="ListParagraph"/>
        <w:rPr>
          <w:color w:val="000000" w:themeColor="text1"/>
        </w:rPr>
      </w:pPr>
      <w:r>
        <w:rPr>
          <w:color w:val="000000" w:themeColor="text1"/>
        </w:rPr>
        <w:t xml:space="preserve">The unit </w:t>
      </w:r>
      <w:r w:rsidRPr="004F43B6">
        <w:rPr>
          <w:color w:val="000000" w:themeColor="text1"/>
        </w:rPr>
        <w:t xml:space="preserve">will rely heavily on numerical analyses, implemented in </w:t>
      </w:r>
      <w:proofErr w:type="spellStart"/>
      <w:r w:rsidRPr="00DC4E0E">
        <w:rPr>
          <w:b/>
          <w:bCs/>
          <w:color w:val="000000" w:themeColor="text1"/>
        </w:rPr>
        <w:t>Matlab</w:t>
      </w:r>
      <w:proofErr w:type="spellEnd"/>
      <w:r w:rsidRPr="004F43B6">
        <w:rPr>
          <w:color w:val="000000" w:themeColor="text1"/>
        </w:rPr>
        <w:t xml:space="preserve">. </w:t>
      </w:r>
      <w:r>
        <w:rPr>
          <w:color w:val="000000" w:themeColor="text1"/>
        </w:rPr>
        <w:t xml:space="preserve">Alternative programming languages are </w:t>
      </w:r>
      <w:proofErr w:type="gramStart"/>
      <w:r>
        <w:rPr>
          <w:color w:val="000000" w:themeColor="text1"/>
        </w:rPr>
        <w:t>acceptable, but</w:t>
      </w:r>
      <w:proofErr w:type="gramEnd"/>
      <w:r>
        <w:rPr>
          <w:color w:val="000000" w:themeColor="text1"/>
        </w:rPr>
        <w:t xml:space="preserve"> will not receive the same level of support (basically, I can't write in R or Python, so I can't debug your code). </w:t>
      </w:r>
    </w:p>
    <w:p w14:paraId="054C4FDD" w14:textId="77777777" w:rsidR="00D356E1" w:rsidRDefault="00D356E1" w:rsidP="00D356E1">
      <w:pPr>
        <w:pStyle w:val="ListParagraph"/>
        <w:rPr>
          <w:color w:val="000000" w:themeColor="text1"/>
        </w:rPr>
      </w:pPr>
    </w:p>
    <w:p w14:paraId="38655AC3" w14:textId="77777777" w:rsidR="00D356E1" w:rsidRDefault="00D356E1" w:rsidP="00D356E1">
      <w:pPr>
        <w:pStyle w:val="ListParagraph"/>
        <w:rPr>
          <w:color w:val="000000" w:themeColor="text1"/>
        </w:rPr>
      </w:pPr>
    </w:p>
    <w:p w14:paraId="78664149" w14:textId="77777777" w:rsidR="00D356E1" w:rsidRPr="00F76696" w:rsidRDefault="00D356E1" w:rsidP="00D356E1">
      <w:pPr>
        <w:pStyle w:val="ListParagraph"/>
        <w:rPr>
          <w:color w:val="000000" w:themeColor="text1"/>
        </w:rPr>
      </w:pPr>
    </w:p>
    <w:p w14:paraId="649546FB" w14:textId="77777777" w:rsidR="00D356E1" w:rsidRDefault="00D356E1" w:rsidP="00D356E1">
      <w:pPr>
        <w:pStyle w:val="ListParagraph"/>
        <w:rPr>
          <w:b/>
          <w:sz w:val="28"/>
          <w:szCs w:val="28"/>
        </w:rPr>
      </w:pPr>
    </w:p>
    <w:p w14:paraId="4DD105B1" w14:textId="77777777" w:rsidR="00D356E1" w:rsidRPr="006266E1" w:rsidRDefault="00D356E1" w:rsidP="00D356E1">
      <w:pPr>
        <w:pStyle w:val="ListParagraph"/>
        <w:numPr>
          <w:ilvl w:val="0"/>
          <w:numId w:val="2"/>
        </w:numPr>
        <w:rPr>
          <w:b/>
          <w:sz w:val="24"/>
          <w:szCs w:val="24"/>
        </w:rPr>
      </w:pPr>
      <w:r w:rsidRPr="006266E1">
        <w:rPr>
          <w:b/>
          <w:sz w:val="24"/>
          <w:szCs w:val="24"/>
        </w:rPr>
        <w:lastRenderedPageBreak/>
        <w:t>Week-by-week topic overview</w:t>
      </w:r>
    </w:p>
    <w:p w14:paraId="66D43077" w14:textId="77777777" w:rsidR="00D356E1" w:rsidRDefault="00D356E1" w:rsidP="00D356E1">
      <w:pPr>
        <w:pStyle w:val="ListParagraph"/>
        <w:rPr>
          <w:b/>
          <w:sz w:val="28"/>
          <w:szCs w:val="28"/>
        </w:rPr>
      </w:pPr>
    </w:p>
    <w:tbl>
      <w:tblPr>
        <w:tblW w:w="9204" w:type="dxa"/>
        <w:tblCellMar>
          <w:left w:w="0" w:type="dxa"/>
          <w:right w:w="0" w:type="dxa"/>
        </w:tblCellMar>
        <w:tblLook w:val="04A0" w:firstRow="1" w:lastRow="0" w:firstColumn="1" w:lastColumn="0" w:noHBand="0" w:noVBand="1"/>
      </w:tblPr>
      <w:tblGrid>
        <w:gridCol w:w="1200"/>
        <w:gridCol w:w="350"/>
        <w:gridCol w:w="7654"/>
      </w:tblGrid>
      <w:tr w:rsidR="00D356E1" w:rsidRPr="00D20702" w14:paraId="62C3892C" w14:textId="77777777" w:rsidTr="00DD3C06">
        <w:trPr>
          <w:trHeight w:val="680"/>
        </w:trPr>
        <w:tc>
          <w:tcPr>
            <w:tcW w:w="1200" w:type="dxa"/>
            <w:tcBorders>
              <w:top w:val="single" w:sz="8" w:space="0" w:color="D4D4D4"/>
              <w:left w:val="single" w:sz="8" w:space="0" w:color="D4D4D4"/>
              <w:bottom w:val="single" w:sz="8" w:space="0" w:color="D4D4D4"/>
              <w:right w:val="single" w:sz="8" w:space="0" w:color="D4D4D4"/>
            </w:tcBorders>
            <w:shd w:val="clear" w:color="auto" w:fill="A9D08E"/>
            <w:tcMar>
              <w:top w:w="15" w:type="dxa"/>
              <w:left w:w="15" w:type="dxa"/>
              <w:bottom w:w="15" w:type="dxa"/>
              <w:right w:w="15" w:type="dxa"/>
            </w:tcMar>
            <w:vAlign w:val="center"/>
            <w:hideMark/>
          </w:tcPr>
          <w:p w14:paraId="755424E9" w14:textId="77777777" w:rsidR="00D356E1" w:rsidRPr="00D20702" w:rsidRDefault="00D356E1" w:rsidP="00DD3C06">
            <w:pPr>
              <w:spacing w:before="60" w:after="60"/>
              <w:jc w:val="center"/>
            </w:pPr>
            <w:r w:rsidRPr="00D20702">
              <w:t>Week</w:t>
            </w:r>
          </w:p>
        </w:tc>
        <w:tc>
          <w:tcPr>
            <w:tcW w:w="350" w:type="dxa"/>
            <w:tcBorders>
              <w:top w:val="single" w:sz="8" w:space="0" w:color="D4D4D4"/>
              <w:left w:val="nil"/>
              <w:bottom w:val="single" w:sz="8" w:space="0" w:color="D4D4D4"/>
              <w:right w:val="nil"/>
            </w:tcBorders>
            <w:shd w:val="clear" w:color="auto" w:fill="A9D08E"/>
          </w:tcPr>
          <w:p w14:paraId="3818FD20" w14:textId="77777777" w:rsidR="00D356E1" w:rsidRPr="00D20702" w:rsidRDefault="00D356E1" w:rsidP="00DD3C06">
            <w:pPr>
              <w:spacing w:before="60" w:after="60"/>
              <w:jc w:val="center"/>
            </w:pPr>
          </w:p>
        </w:tc>
        <w:tc>
          <w:tcPr>
            <w:tcW w:w="7654" w:type="dxa"/>
            <w:tcBorders>
              <w:top w:val="single" w:sz="8" w:space="0" w:color="D4D4D4"/>
              <w:left w:val="nil"/>
              <w:bottom w:val="single" w:sz="8" w:space="0" w:color="D4D4D4"/>
              <w:right w:val="single" w:sz="8" w:space="0" w:color="D4D4D4"/>
            </w:tcBorders>
            <w:shd w:val="clear" w:color="auto" w:fill="A9D08E"/>
            <w:tcMar>
              <w:top w:w="15" w:type="dxa"/>
              <w:left w:w="15" w:type="dxa"/>
              <w:bottom w:w="15" w:type="dxa"/>
              <w:right w:w="15" w:type="dxa"/>
            </w:tcMar>
            <w:vAlign w:val="center"/>
            <w:hideMark/>
          </w:tcPr>
          <w:p w14:paraId="31B37F7B" w14:textId="77777777" w:rsidR="00D356E1" w:rsidRDefault="00D356E1" w:rsidP="00DD3C06">
            <w:pPr>
              <w:spacing w:before="60" w:after="60"/>
              <w:jc w:val="center"/>
            </w:pPr>
            <w:r w:rsidRPr="00D20702">
              <w:t>Topics covered</w:t>
            </w:r>
          </w:p>
          <w:p w14:paraId="4E2E56C4" w14:textId="77777777" w:rsidR="00D356E1" w:rsidRPr="00565E02" w:rsidRDefault="00D356E1" w:rsidP="00DD3C06">
            <w:pPr>
              <w:spacing w:before="60" w:after="60"/>
              <w:jc w:val="center"/>
              <w:rPr>
                <w:i/>
                <w:iCs/>
              </w:rPr>
            </w:pPr>
            <w:r w:rsidRPr="00565E02">
              <w:rPr>
                <w:i/>
                <w:iCs/>
              </w:rPr>
              <w:t xml:space="preserve">This outline is only a </w:t>
            </w:r>
            <w:r>
              <w:rPr>
                <w:i/>
                <w:iCs/>
              </w:rPr>
              <w:t>guide to the topics that may be covered. Because the subject will be focused on applying research tools to generate published research, lectures may focus on a particular subset of this syllabus.</w:t>
            </w:r>
          </w:p>
        </w:tc>
      </w:tr>
      <w:tr w:rsidR="00D356E1" w:rsidRPr="00D20702" w14:paraId="19B99A0E" w14:textId="77777777" w:rsidTr="00DD3C06">
        <w:trPr>
          <w:trHeight w:val="680"/>
        </w:trPr>
        <w:tc>
          <w:tcPr>
            <w:tcW w:w="1200"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center"/>
          </w:tcPr>
          <w:p w14:paraId="02725360" w14:textId="77777777" w:rsidR="00D356E1" w:rsidRPr="00D20702" w:rsidRDefault="00D356E1" w:rsidP="00DD3C06">
            <w:pPr>
              <w:spacing w:before="60" w:after="60"/>
              <w:jc w:val="center"/>
            </w:pPr>
            <w:r>
              <w:t>1</w:t>
            </w:r>
          </w:p>
        </w:tc>
        <w:tc>
          <w:tcPr>
            <w:tcW w:w="350" w:type="dxa"/>
            <w:tcBorders>
              <w:top w:val="nil"/>
              <w:left w:val="nil"/>
              <w:bottom w:val="single" w:sz="8" w:space="0" w:color="D4D4D4"/>
              <w:right w:val="nil"/>
            </w:tcBorders>
          </w:tcPr>
          <w:p w14:paraId="76F53D0C" w14:textId="77777777" w:rsidR="00D356E1" w:rsidRPr="00D20702" w:rsidRDefault="00D356E1" w:rsidP="00DD3C06">
            <w:pPr>
              <w:spacing w:before="60" w:after="60"/>
            </w:pPr>
          </w:p>
        </w:tc>
        <w:tc>
          <w:tcPr>
            <w:tcW w:w="7654" w:type="dxa"/>
            <w:tcBorders>
              <w:top w:val="nil"/>
              <w:left w:val="nil"/>
              <w:bottom w:val="single" w:sz="8" w:space="0" w:color="D4D4D4"/>
              <w:right w:val="single" w:sz="8" w:space="0" w:color="D4D4D4"/>
            </w:tcBorders>
            <w:tcMar>
              <w:top w:w="15" w:type="dxa"/>
              <w:left w:w="15" w:type="dxa"/>
              <w:bottom w:w="15" w:type="dxa"/>
              <w:right w:w="15" w:type="dxa"/>
            </w:tcMar>
            <w:vAlign w:val="center"/>
            <w:hideMark/>
          </w:tcPr>
          <w:p w14:paraId="3933F7E3" w14:textId="77777777" w:rsidR="00D356E1" w:rsidRPr="00D20702" w:rsidRDefault="00D356E1" w:rsidP="00DD3C06">
            <w:pPr>
              <w:spacing w:before="60" w:after="60"/>
            </w:pPr>
            <w:r w:rsidRPr="00D20702">
              <w:t>Introduction &amp; outline of the course</w:t>
            </w:r>
          </w:p>
        </w:tc>
      </w:tr>
      <w:tr w:rsidR="00D356E1" w:rsidRPr="00D20702" w14:paraId="62CACF81" w14:textId="77777777" w:rsidTr="00DD3C06">
        <w:trPr>
          <w:trHeight w:val="680"/>
        </w:trPr>
        <w:tc>
          <w:tcPr>
            <w:tcW w:w="1200"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center"/>
          </w:tcPr>
          <w:p w14:paraId="0057D5B8" w14:textId="77777777" w:rsidR="00D356E1" w:rsidRPr="00D20702" w:rsidRDefault="00D356E1" w:rsidP="00DD3C06">
            <w:pPr>
              <w:spacing w:before="60" w:after="60"/>
              <w:jc w:val="center"/>
            </w:pPr>
            <w:r>
              <w:t>2-3</w:t>
            </w:r>
          </w:p>
        </w:tc>
        <w:tc>
          <w:tcPr>
            <w:tcW w:w="350" w:type="dxa"/>
            <w:tcBorders>
              <w:top w:val="nil"/>
              <w:left w:val="nil"/>
              <w:bottom w:val="single" w:sz="8" w:space="0" w:color="D4D4D4"/>
              <w:right w:val="nil"/>
            </w:tcBorders>
          </w:tcPr>
          <w:p w14:paraId="44AEA406" w14:textId="77777777" w:rsidR="00D356E1" w:rsidRPr="00D20702" w:rsidRDefault="00D356E1" w:rsidP="00DD3C06">
            <w:pPr>
              <w:spacing w:before="60" w:after="60"/>
            </w:pPr>
          </w:p>
        </w:tc>
        <w:tc>
          <w:tcPr>
            <w:tcW w:w="7654" w:type="dxa"/>
            <w:tcBorders>
              <w:top w:val="nil"/>
              <w:left w:val="nil"/>
              <w:bottom w:val="single" w:sz="8" w:space="0" w:color="D4D4D4"/>
              <w:right w:val="single" w:sz="8" w:space="0" w:color="D4D4D4"/>
            </w:tcBorders>
            <w:tcMar>
              <w:top w:w="15" w:type="dxa"/>
              <w:left w:w="15" w:type="dxa"/>
              <w:bottom w:w="15" w:type="dxa"/>
              <w:right w:w="15" w:type="dxa"/>
            </w:tcMar>
            <w:vAlign w:val="center"/>
            <w:hideMark/>
          </w:tcPr>
          <w:p w14:paraId="7AD74C26" w14:textId="77777777" w:rsidR="00D356E1" w:rsidRDefault="00D356E1" w:rsidP="00DD3C06">
            <w:pPr>
              <w:spacing w:before="60" w:after="60"/>
            </w:pPr>
            <w:r w:rsidRPr="00D20702">
              <w:t>Deterministic single- and multi-species models.</w:t>
            </w:r>
          </w:p>
          <w:p w14:paraId="30915174" w14:textId="77777777" w:rsidR="00D356E1" w:rsidRDefault="00D356E1" w:rsidP="00D356E1">
            <w:pPr>
              <w:pStyle w:val="ListParagraph"/>
              <w:numPr>
                <w:ilvl w:val="0"/>
                <w:numId w:val="13"/>
              </w:numPr>
              <w:spacing w:before="60" w:after="60" w:line="240" w:lineRule="auto"/>
            </w:pPr>
            <w:r>
              <w:t>Modelling single species populations</w:t>
            </w:r>
          </w:p>
          <w:p w14:paraId="51EEAE86" w14:textId="77777777" w:rsidR="00D356E1" w:rsidRDefault="00D356E1" w:rsidP="00D356E1">
            <w:pPr>
              <w:pStyle w:val="ListParagraph"/>
              <w:numPr>
                <w:ilvl w:val="0"/>
                <w:numId w:val="13"/>
              </w:numPr>
              <w:spacing w:before="60" w:after="60" w:line="240" w:lineRule="auto"/>
            </w:pPr>
            <w:r>
              <w:t>Multispecies Lotka-Volterra models</w:t>
            </w:r>
          </w:p>
          <w:p w14:paraId="4CAA2D49" w14:textId="77777777" w:rsidR="00D356E1" w:rsidRDefault="00D356E1" w:rsidP="00D356E1">
            <w:pPr>
              <w:pStyle w:val="ListParagraph"/>
              <w:numPr>
                <w:ilvl w:val="0"/>
                <w:numId w:val="13"/>
              </w:numPr>
              <w:spacing w:before="60" w:after="60" w:line="240" w:lineRule="auto"/>
            </w:pPr>
            <w:r>
              <w:t xml:space="preserve">Finding </w:t>
            </w:r>
            <w:proofErr w:type="spellStart"/>
            <w:r>
              <w:t>equilibrial</w:t>
            </w:r>
            <w:proofErr w:type="spellEnd"/>
            <w:r>
              <w:t xml:space="preserve"> ecosystems</w:t>
            </w:r>
          </w:p>
          <w:p w14:paraId="379824DC" w14:textId="77777777" w:rsidR="00D356E1" w:rsidRPr="00D20702" w:rsidRDefault="00D356E1" w:rsidP="00D356E1">
            <w:pPr>
              <w:pStyle w:val="ListParagraph"/>
              <w:numPr>
                <w:ilvl w:val="0"/>
                <w:numId w:val="13"/>
              </w:numPr>
              <w:spacing w:before="60" w:after="60" w:line="240" w:lineRule="auto"/>
            </w:pPr>
            <w:r>
              <w:t>Fitting timeseries of abundance data using MCMC</w:t>
            </w:r>
          </w:p>
        </w:tc>
      </w:tr>
      <w:tr w:rsidR="00D356E1" w:rsidRPr="00D20702" w14:paraId="11D7442E" w14:textId="77777777" w:rsidTr="00DD3C06">
        <w:trPr>
          <w:trHeight w:val="680"/>
        </w:trPr>
        <w:tc>
          <w:tcPr>
            <w:tcW w:w="1200"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center"/>
          </w:tcPr>
          <w:p w14:paraId="198781ED" w14:textId="77777777" w:rsidR="00D356E1" w:rsidRPr="00D20702" w:rsidRDefault="00D356E1" w:rsidP="00DD3C06">
            <w:pPr>
              <w:spacing w:before="60" w:after="60"/>
              <w:jc w:val="center"/>
            </w:pPr>
            <w:r>
              <w:t>4-5</w:t>
            </w:r>
          </w:p>
        </w:tc>
        <w:tc>
          <w:tcPr>
            <w:tcW w:w="350" w:type="dxa"/>
            <w:tcBorders>
              <w:top w:val="nil"/>
              <w:left w:val="nil"/>
              <w:bottom w:val="single" w:sz="8" w:space="0" w:color="D4D4D4"/>
              <w:right w:val="nil"/>
            </w:tcBorders>
          </w:tcPr>
          <w:p w14:paraId="7E901073" w14:textId="77777777" w:rsidR="00D356E1" w:rsidRPr="00D20702" w:rsidRDefault="00D356E1" w:rsidP="00DD3C06">
            <w:pPr>
              <w:spacing w:before="60" w:after="60"/>
            </w:pPr>
          </w:p>
        </w:tc>
        <w:tc>
          <w:tcPr>
            <w:tcW w:w="7654" w:type="dxa"/>
            <w:tcBorders>
              <w:top w:val="nil"/>
              <w:left w:val="nil"/>
              <w:bottom w:val="single" w:sz="8" w:space="0" w:color="D4D4D4"/>
              <w:right w:val="single" w:sz="8" w:space="0" w:color="D4D4D4"/>
            </w:tcBorders>
            <w:tcMar>
              <w:top w:w="15" w:type="dxa"/>
              <w:left w:w="15" w:type="dxa"/>
              <w:bottom w:w="15" w:type="dxa"/>
              <w:right w:w="15" w:type="dxa"/>
            </w:tcMar>
            <w:vAlign w:val="center"/>
            <w:hideMark/>
          </w:tcPr>
          <w:p w14:paraId="77D4042F" w14:textId="77777777" w:rsidR="00D356E1" w:rsidRDefault="00D356E1" w:rsidP="00DD3C06">
            <w:pPr>
              <w:spacing w:before="60" w:after="60"/>
            </w:pPr>
            <w:r w:rsidRPr="00D20702">
              <w:t>Stochastic population models; stochastic coexistence mechanisms; Markov chain population models.</w:t>
            </w:r>
          </w:p>
          <w:p w14:paraId="1BB17B62" w14:textId="77777777" w:rsidR="00D356E1" w:rsidRDefault="00D356E1" w:rsidP="00D356E1">
            <w:pPr>
              <w:pStyle w:val="ListParagraph"/>
              <w:numPr>
                <w:ilvl w:val="0"/>
                <w:numId w:val="13"/>
              </w:numPr>
              <w:spacing w:before="60" w:after="60" w:line="240" w:lineRule="auto"/>
            </w:pPr>
            <w:r>
              <w:t>Modelling single species populations with SDEs and MC models</w:t>
            </w:r>
          </w:p>
          <w:p w14:paraId="02D71F45" w14:textId="77777777" w:rsidR="00D356E1" w:rsidRPr="00D20702" w:rsidRDefault="00D356E1" w:rsidP="00D356E1">
            <w:pPr>
              <w:pStyle w:val="ListParagraph"/>
              <w:numPr>
                <w:ilvl w:val="0"/>
                <w:numId w:val="13"/>
              </w:numPr>
              <w:spacing w:before="60" w:after="60" w:line="240" w:lineRule="auto"/>
            </w:pPr>
            <w:r>
              <w:t xml:space="preserve">Stochastic lottery model of multispecies coexistence </w:t>
            </w:r>
          </w:p>
        </w:tc>
      </w:tr>
      <w:tr w:rsidR="00D356E1" w:rsidRPr="00D20702" w14:paraId="52155D7D" w14:textId="77777777" w:rsidTr="00DD3C06">
        <w:trPr>
          <w:trHeight w:val="680"/>
        </w:trPr>
        <w:tc>
          <w:tcPr>
            <w:tcW w:w="1200"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center"/>
          </w:tcPr>
          <w:p w14:paraId="0A5F4F57" w14:textId="77777777" w:rsidR="00D356E1" w:rsidRPr="00D20702" w:rsidRDefault="00D356E1" w:rsidP="00DD3C06">
            <w:pPr>
              <w:spacing w:before="60" w:after="60"/>
              <w:jc w:val="center"/>
            </w:pPr>
            <w:r>
              <w:t>6-7</w:t>
            </w:r>
          </w:p>
        </w:tc>
        <w:tc>
          <w:tcPr>
            <w:tcW w:w="350" w:type="dxa"/>
            <w:tcBorders>
              <w:top w:val="nil"/>
              <w:left w:val="nil"/>
              <w:bottom w:val="single" w:sz="8" w:space="0" w:color="D4D4D4"/>
              <w:right w:val="nil"/>
            </w:tcBorders>
          </w:tcPr>
          <w:p w14:paraId="057370AF" w14:textId="77777777" w:rsidR="00D356E1" w:rsidRPr="00D20702" w:rsidRDefault="00D356E1" w:rsidP="00DD3C06">
            <w:pPr>
              <w:spacing w:before="60" w:after="60"/>
            </w:pPr>
          </w:p>
        </w:tc>
        <w:tc>
          <w:tcPr>
            <w:tcW w:w="7654" w:type="dxa"/>
            <w:tcBorders>
              <w:top w:val="nil"/>
              <w:left w:val="nil"/>
              <w:bottom w:val="single" w:sz="8" w:space="0" w:color="D4D4D4"/>
              <w:right w:val="single" w:sz="8" w:space="0" w:color="D4D4D4"/>
            </w:tcBorders>
            <w:tcMar>
              <w:top w:w="15" w:type="dxa"/>
              <w:left w:w="15" w:type="dxa"/>
              <w:bottom w:w="15" w:type="dxa"/>
              <w:right w:w="15" w:type="dxa"/>
            </w:tcMar>
            <w:vAlign w:val="center"/>
            <w:hideMark/>
          </w:tcPr>
          <w:p w14:paraId="38B6A644" w14:textId="77777777" w:rsidR="00D356E1" w:rsidRPr="00D20702" w:rsidRDefault="00D356E1" w:rsidP="00DD3C06">
            <w:pPr>
              <w:spacing w:before="60" w:after="60"/>
            </w:pPr>
            <w:r w:rsidRPr="00D20702">
              <w:t>Control of deterministic populations: eradication through time using calculus of variations</w:t>
            </w:r>
            <w:r>
              <w:t xml:space="preserve"> and the </w:t>
            </w:r>
            <w:proofErr w:type="spellStart"/>
            <w:r>
              <w:t>Pontryagin</w:t>
            </w:r>
            <w:proofErr w:type="spellEnd"/>
            <w:r>
              <w:t xml:space="preserve"> maximum principle.</w:t>
            </w:r>
          </w:p>
        </w:tc>
      </w:tr>
      <w:tr w:rsidR="00D356E1" w:rsidRPr="00D20702" w14:paraId="2BFC4197" w14:textId="77777777" w:rsidTr="00DD3C06">
        <w:trPr>
          <w:trHeight w:val="680"/>
        </w:trPr>
        <w:tc>
          <w:tcPr>
            <w:tcW w:w="1200"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center"/>
          </w:tcPr>
          <w:p w14:paraId="18B055A3" w14:textId="77777777" w:rsidR="00D356E1" w:rsidRPr="00D20702" w:rsidRDefault="00D356E1" w:rsidP="00DD3C06">
            <w:pPr>
              <w:spacing w:before="60" w:after="60"/>
              <w:jc w:val="center"/>
            </w:pPr>
            <w:r>
              <w:t>8</w:t>
            </w:r>
          </w:p>
        </w:tc>
        <w:tc>
          <w:tcPr>
            <w:tcW w:w="350" w:type="dxa"/>
            <w:tcBorders>
              <w:top w:val="nil"/>
              <w:left w:val="nil"/>
              <w:bottom w:val="single" w:sz="8" w:space="0" w:color="D4D4D4"/>
              <w:right w:val="nil"/>
            </w:tcBorders>
          </w:tcPr>
          <w:p w14:paraId="3FD1FDCB" w14:textId="77777777" w:rsidR="00D356E1" w:rsidRPr="00D20702" w:rsidRDefault="00D356E1" w:rsidP="00DD3C06">
            <w:pPr>
              <w:spacing w:before="60" w:after="60"/>
            </w:pPr>
          </w:p>
        </w:tc>
        <w:tc>
          <w:tcPr>
            <w:tcW w:w="7654" w:type="dxa"/>
            <w:tcBorders>
              <w:top w:val="nil"/>
              <w:left w:val="nil"/>
              <w:bottom w:val="single" w:sz="8" w:space="0" w:color="D4D4D4"/>
              <w:right w:val="single" w:sz="8" w:space="0" w:color="D4D4D4"/>
            </w:tcBorders>
            <w:tcMar>
              <w:top w:w="15" w:type="dxa"/>
              <w:left w:w="15" w:type="dxa"/>
              <w:bottom w:w="15" w:type="dxa"/>
              <w:right w:w="15" w:type="dxa"/>
            </w:tcMar>
            <w:vAlign w:val="center"/>
            <w:hideMark/>
          </w:tcPr>
          <w:p w14:paraId="76023BB2" w14:textId="77777777" w:rsidR="00D356E1" w:rsidRDefault="00D356E1" w:rsidP="00DD3C06">
            <w:pPr>
              <w:spacing w:before="60" w:after="60"/>
            </w:pPr>
            <w:r w:rsidRPr="00D20702">
              <w:t xml:space="preserve">Control of stochastic populations: optimal fishery harvest using </w:t>
            </w:r>
            <w:r>
              <w:t>Dynamic Programming</w:t>
            </w:r>
            <w:r w:rsidRPr="00D20702">
              <w:t>.</w:t>
            </w:r>
          </w:p>
          <w:p w14:paraId="4EB90B88" w14:textId="77777777" w:rsidR="00D356E1" w:rsidRPr="00D20702" w:rsidRDefault="00D356E1" w:rsidP="00D356E1">
            <w:pPr>
              <w:pStyle w:val="ListParagraph"/>
              <w:numPr>
                <w:ilvl w:val="0"/>
                <w:numId w:val="13"/>
              </w:numPr>
              <w:spacing w:before="60" w:after="60" w:line="240" w:lineRule="auto"/>
            </w:pPr>
            <w:r>
              <w:t>Optimal escapement model for stochastic fisheries.</w:t>
            </w:r>
          </w:p>
        </w:tc>
      </w:tr>
      <w:tr w:rsidR="00D356E1" w:rsidRPr="00D20702" w14:paraId="5DA1A771" w14:textId="77777777" w:rsidTr="00DD3C06">
        <w:trPr>
          <w:trHeight w:val="680"/>
        </w:trPr>
        <w:tc>
          <w:tcPr>
            <w:tcW w:w="1200"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center"/>
          </w:tcPr>
          <w:p w14:paraId="076D07E3" w14:textId="77777777" w:rsidR="00D356E1" w:rsidRPr="00D20702" w:rsidRDefault="00D356E1" w:rsidP="00DD3C06">
            <w:pPr>
              <w:spacing w:before="60" w:after="60"/>
              <w:jc w:val="center"/>
            </w:pPr>
            <w:r>
              <w:t>9</w:t>
            </w:r>
          </w:p>
        </w:tc>
        <w:tc>
          <w:tcPr>
            <w:tcW w:w="350" w:type="dxa"/>
            <w:tcBorders>
              <w:top w:val="nil"/>
              <w:left w:val="nil"/>
              <w:bottom w:val="single" w:sz="8" w:space="0" w:color="D4D4D4"/>
              <w:right w:val="nil"/>
            </w:tcBorders>
          </w:tcPr>
          <w:p w14:paraId="7CD4549F" w14:textId="77777777" w:rsidR="00D356E1" w:rsidRDefault="00D356E1" w:rsidP="00DD3C06">
            <w:pPr>
              <w:spacing w:before="60" w:after="60"/>
            </w:pPr>
          </w:p>
        </w:tc>
        <w:tc>
          <w:tcPr>
            <w:tcW w:w="7654" w:type="dxa"/>
            <w:tcBorders>
              <w:top w:val="nil"/>
              <w:left w:val="nil"/>
              <w:bottom w:val="single" w:sz="8" w:space="0" w:color="D4D4D4"/>
              <w:right w:val="single" w:sz="8" w:space="0" w:color="D4D4D4"/>
            </w:tcBorders>
            <w:tcMar>
              <w:top w:w="15" w:type="dxa"/>
              <w:left w:w="15" w:type="dxa"/>
              <w:bottom w:w="15" w:type="dxa"/>
              <w:right w:w="15" w:type="dxa"/>
            </w:tcMar>
            <w:vAlign w:val="center"/>
          </w:tcPr>
          <w:p w14:paraId="78BF4AB3" w14:textId="77777777" w:rsidR="00D356E1" w:rsidRPr="00D20702" w:rsidRDefault="00D356E1" w:rsidP="00DD3C06">
            <w:pPr>
              <w:spacing w:before="60" w:after="60"/>
            </w:pPr>
            <w:r>
              <w:t>Conservation planning via constrained combinatorial optimisation.</w:t>
            </w:r>
          </w:p>
        </w:tc>
      </w:tr>
      <w:tr w:rsidR="00D356E1" w:rsidRPr="00D20702" w14:paraId="2DD5852D" w14:textId="77777777" w:rsidTr="00DD3C06">
        <w:trPr>
          <w:trHeight w:val="680"/>
        </w:trPr>
        <w:tc>
          <w:tcPr>
            <w:tcW w:w="1200"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center"/>
          </w:tcPr>
          <w:p w14:paraId="1DA181FB" w14:textId="77777777" w:rsidR="00D356E1" w:rsidRPr="00D20702" w:rsidRDefault="00D356E1" w:rsidP="00DD3C06">
            <w:pPr>
              <w:spacing w:before="60" w:after="60"/>
              <w:jc w:val="center"/>
            </w:pPr>
            <w:r>
              <w:t>10</w:t>
            </w:r>
          </w:p>
        </w:tc>
        <w:tc>
          <w:tcPr>
            <w:tcW w:w="350" w:type="dxa"/>
            <w:tcBorders>
              <w:top w:val="nil"/>
              <w:left w:val="nil"/>
              <w:bottom w:val="single" w:sz="8" w:space="0" w:color="D4D4D4"/>
              <w:right w:val="nil"/>
            </w:tcBorders>
          </w:tcPr>
          <w:p w14:paraId="58042B30" w14:textId="77777777" w:rsidR="00D356E1" w:rsidRDefault="00D356E1" w:rsidP="00DD3C06">
            <w:pPr>
              <w:spacing w:before="60" w:after="60"/>
            </w:pPr>
          </w:p>
        </w:tc>
        <w:tc>
          <w:tcPr>
            <w:tcW w:w="7654" w:type="dxa"/>
            <w:tcBorders>
              <w:top w:val="nil"/>
              <w:left w:val="nil"/>
              <w:bottom w:val="single" w:sz="8" w:space="0" w:color="D4D4D4"/>
              <w:right w:val="single" w:sz="8" w:space="0" w:color="D4D4D4"/>
            </w:tcBorders>
            <w:tcMar>
              <w:top w:w="15" w:type="dxa"/>
              <w:left w:w="15" w:type="dxa"/>
              <w:bottom w:w="15" w:type="dxa"/>
              <w:right w:w="15" w:type="dxa"/>
            </w:tcMar>
            <w:vAlign w:val="center"/>
          </w:tcPr>
          <w:p w14:paraId="32F9A256" w14:textId="77777777" w:rsidR="00D356E1" w:rsidRPr="00D20702" w:rsidRDefault="00D356E1" w:rsidP="00DD3C06">
            <w:pPr>
              <w:spacing w:before="60" w:after="60"/>
            </w:pPr>
            <w:r>
              <w:t>Dynamic conservation planning – spatiotemporal decision-making using Stochastic Dynamic Programming</w:t>
            </w:r>
          </w:p>
        </w:tc>
      </w:tr>
      <w:tr w:rsidR="00D356E1" w:rsidRPr="00D20702" w14:paraId="307AC865" w14:textId="77777777" w:rsidTr="00DD3C06">
        <w:trPr>
          <w:trHeight w:val="680"/>
        </w:trPr>
        <w:tc>
          <w:tcPr>
            <w:tcW w:w="1200"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center"/>
          </w:tcPr>
          <w:p w14:paraId="7362D135" w14:textId="77777777" w:rsidR="00D356E1" w:rsidRPr="00D20702" w:rsidRDefault="00D356E1" w:rsidP="00DD3C06">
            <w:pPr>
              <w:spacing w:before="60" w:after="60"/>
              <w:jc w:val="center"/>
            </w:pPr>
            <w:r>
              <w:t>11</w:t>
            </w:r>
          </w:p>
        </w:tc>
        <w:tc>
          <w:tcPr>
            <w:tcW w:w="350" w:type="dxa"/>
            <w:tcBorders>
              <w:top w:val="nil"/>
              <w:left w:val="nil"/>
              <w:bottom w:val="single" w:sz="8" w:space="0" w:color="D4D4D4"/>
              <w:right w:val="nil"/>
            </w:tcBorders>
          </w:tcPr>
          <w:p w14:paraId="3100D17F" w14:textId="77777777" w:rsidR="00D356E1" w:rsidRDefault="00D356E1" w:rsidP="00DD3C06">
            <w:pPr>
              <w:spacing w:before="60" w:after="60"/>
            </w:pPr>
          </w:p>
        </w:tc>
        <w:tc>
          <w:tcPr>
            <w:tcW w:w="7654" w:type="dxa"/>
            <w:tcBorders>
              <w:top w:val="nil"/>
              <w:left w:val="nil"/>
              <w:bottom w:val="single" w:sz="8" w:space="0" w:color="D4D4D4"/>
              <w:right w:val="single" w:sz="8" w:space="0" w:color="D4D4D4"/>
            </w:tcBorders>
            <w:tcMar>
              <w:top w:w="15" w:type="dxa"/>
              <w:left w:w="15" w:type="dxa"/>
              <w:bottom w:w="15" w:type="dxa"/>
              <w:right w:w="15" w:type="dxa"/>
            </w:tcMar>
            <w:vAlign w:val="center"/>
          </w:tcPr>
          <w:p w14:paraId="0771B6B4" w14:textId="77777777" w:rsidR="00D356E1" w:rsidRPr="00D20702" w:rsidRDefault="00D356E1" w:rsidP="00DD3C06">
            <w:pPr>
              <w:spacing w:before="60" w:after="60"/>
            </w:pPr>
            <w:r>
              <w:t>Choosing between peer-reviewed journals. A comparative review of aims and articles from different journals. The fundamentals of individual and journal bibliometrics. Quality assessment procedures in Australian academia and overseas. How to avoid predatory journals.</w:t>
            </w:r>
          </w:p>
        </w:tc>
      </w:tr>
      <w:tr w:rsidR="00D356E1" w:rsidRPr="00D20702" w14:paraId="5C377CC3" w14:textId="77777777" w:rsidTr="00DD3C06">
        <w:trPr>
          <w:trHeight w:val="680"/>
        </w:trPr>
        <w:tc>
          <w:tcPr>
            <w:tcW w:w="1200"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center"/>
          </w:tcPr>
          <w:p w14:paraId="71669C96" w14:textId="77777777" w:rsidR="00D356E1" w:rsidRPr="00D20702" w:rsidRDefault="00D356E1" w:rsidP="00DD3C06">
            <w:pPr>
              <w:spacing w:before="60" w:after="60"/>
              <w:jc w:val="center"/>
            </w:pPr>
            <w:r>
              <w:t>12</w:t>
            </w:r>
          </w:p>
        </w:tc>
        <w:tc>
          <w:tcPr>
            <w:tcW w:w="350" w:type="dxa"/>
            <w:tcBorders>
              <w:top w:val="nil"/>
              <w:left w:val="nil"/>
              <w:bottom w:val="single" w:sz="8" w:space="0" w:color="D4D4D4"/>
              <w:right w:val="nil"/>
            </w:tcBorders>
          </w:tcPr>
          <w:p w14:paraId="089214CA" w14:textId="77777777" w:rsidR="00D356E1" w:rsidRDefault="00D356E1" w:rsidP="00DD3C06">
            <w:pPr>
              <w:spacing w:before="60" w:after="60"/>
            </w:pPr>
          </w:p>
        </w:tc>
        <w:tc>
          <w:tcPr>
            <w:tcW w:w="7654" w:type="dxa"/>
            <w:tcBorders>
              <w:top w:val="nil"/>
              <w:left w:val="nil"/>
              <w:bottom w:val="single" w:sz="8" w:space="0" w:color="D4D4D4"/>
              <w:right w:val="single" w:sz="8" w:space="0" w:color="D4D4D4"/>
            </w:tcBorders>
            <w:tcMar>
              <w:top w:w="15" w:type="dxa"/>
              <w:left w:w="15" w:type="dxa"/>
              <w:bottom w:w="15" w:type="dxa"/>
              <w:right w:w="15" w:type="dxa"/>
            </w:tcMar>
            <w:vAlign w:val="center"/>
          </w:tcPr>
          <w:p w14:paraId="67344B3E" w14:textId="77777777" w:rsidR="00D356E1" w:rsidRPr="00D20702" w:rsidRDefault="00D356E1" w:rsidP="00DD3C06">
            <w:pPr>
              <w:spacing w:before="60" w:after="60"/>
            </w:pPr>
            <w:r>
              <w:t xml:space="preserve">The principles and processes of scientific publishing. Formatting and initial submission of articles; the fundamentals of </w:t>
            </w:r>
            <w:proofErr w:type="spellStart"/>
            <w:r>
              <w:t>editoral</w:t>
            </w:r>
            <w:proofErr w:type="spellEnd"/>
            <w:r>
              <w:t xml:space="preserve"> oversight and peer-review; review, rejection, resubmission, and acceptance.</w:t>
            </w:r>
          </w:p>
        </w:tc>
      </w:tr>
    </w:tbl>
    <w:p w14:paraId="57BA2C9D" w14:textId="77777777" w:rsidR="00D356E1" w:rsidRDefault="00D356E1" w:rsidP="00D356E1">
      <w:pPr>
        <w:pStyle w:val="ListParagraph"/>
        <w:rPr>
          <w:b/>
          <w:sz w:val="28"/>
          <w:szCs w:val="28"/>
        </w:rPr>
      </w:pPr>
    </w:p>
    <w:p w14:paraId="0595A5D3" w14:textId="77777777" w:rsidR="00D356E1" w:rsidRDefault="00D356E1" w:rsidP="00D356E1">
      <w:pPr>
        <w:pStyle w:val="ListParagraph"/>
        <w:rPr>
          <w:b/>
          <w:sz w:val="28"/>
          <w:szCs w:val="28"/>
        </w:rPr>
      </w:pPr>
    </w:p>
    <w:p w14:paraId="0459D52D" w14:textId="77777777" w:rsidR="00D356E1" w:rsidRDefault="00D356E1" w:rsidP="00D356E1">
      <w:pPr>
        <w:pStyle w:val="ListParagraph"/>
        <w:rPr>
          <w:b/>
          <w:sz w:val="28"/>
          <w:szCs w:val="28"/>
        </w:rPr>
      </w:pPr>
    </w:p>
    <w:p w14:paraId="7BDA19AD" w14:textId="77777777" w:rsidR="00D356E1" w:rsidRPr="000B4CB9" w:rsidRDefault="00D356E1" w:rsidP="00D356E1">
      <w:pPr>
        <w:pStyle w:val="ListParagraph"/>
        <w:rPr>
          <w:b/>
          <w:sz w:val="28"/>
          <w:szCs w:val="28"/>
        </w:rPr>
      </w:pPr>
    </w:p>
    <w:p w14:paraId="1C4E72D5" w14:textId="77777777" w:rsidR="00D356E1" w:rsidRDefault="00D356E1" w:rsidP="00D356E1">
      <w:pPr>
        <w:pStyle w:val="ListParagraph"/>
        <w:rPr>
          <w:b/>
          <w:sz w:val="28"/>
          <w:szCs w:val="28"/>
        </w:rPr>
      </w:pPr>
    </w:p>
    <w:p w14:paraId="08980928" w14:textId="77777777" w:rsidR="00D356E1" w:rsidRPr="006266E1" w:rsidRDefault="00D356E1" w:rsidP="00D356E1">
      <w:pPr>
        <w:pStyle w:val="ListParagraph"/>
        <w:numPr>
          <w:ilvl w:val="0"/>
          <w:numId w:val="2"/>
        </w:numPr>
        <w:rPr>
          <w:b/>
          <w:sz w:val="24"/>
          <w:szCs w:val="24"/>
        </w:rPr>
      </w:pPr>
      <w:r w:rsidRPr="006266E1">
        <w:rPr>
          <w:b/>
          <w:sz w:val="24"/>
          <w:szCs w:val="24"/>
        </w:rPr>
        <w:lastRenderedPageBreak/>
        <w:t>Assumed prerequisite knowledge and capabilities</w:t>
      </w:r>
    </w:p>
    <w:p w14:paraId="4BA40AB6" w14:textId="77777777" w:rsidR="00D356E1" w:rsidRDefault="00D356E1" w:rsidP="00D356E1">
      <w:pPr>
        <w:pStyle w:val="ListParagraph"/>
        <w:rPr>
          <w:b/>
          <w:sz w:val="28"/>
          <w:szCs w:val="28"/>
        </w:rPr>
      </w:pPr>
    </w:p>
    <w:p w14:paraId="6F3BD762" w14:textId="77777777" w:rsidR="00D356E1" w:rsidRPr="0002381A" w:rsidRDefault="00D356E1" w:rsidP="00D356E1">
      <w:pPr>
        <w:pStyle w:val="ListParagraph"/>
        <w:rPr>
          <w:rStyle w:val="PlaceholderText"/>
          <w:color w:val="000000" w:themeColor="text1"/>
        </w:rPr>
      </w:pPr>
      <w:r w:rsidRPr="0002381A">
        <w:rPr>
          <w:rStyle w:val="PlaceholderText"/>
          <w:color w:val="000000" w:themeColor="text1"/>
        </w:rPr>
        <w:t>Linear algebra (ideally 2</w:t>
      </w:r>
      <w:r w:rsidRPr="0002381A">
        <w:rPr>
          <w:rStyle w:val="PlaceholderText"/>
          <w:color w:val="000000" w:themeColor="text1"/>
          <w:vertAlign w:val="superscript"/>
        </w:rPr>
        <w:t>nd</w:t>
      </w:r>
      <w:r w:rsidRPr="0002381A">
        <w:rPr>
          <w:rStyle w:val="PlaceholderText"/>
          <w:color w:val="000000" w:themeColor="text1"/>
        </w:rPr>
        <w:t xml:space="preserve"> year)</w:t>
      </w:r>
    </w:p>
    <w:p w14:paraId="65C2C0B0" w14:textId="77777777" w:rsidR="00D356E1" w:rsidRDefault="00D356E1" w:rsidP="00D356E1">
      <w:pPr>
        <w:pStyle w:val="ListParagraph"/>
        <w:rPr>
          <w:rStyle w:val="PlaceholderText"/>
          <w:color w:val="000000" w:themeColor="text1"/>
        </w:rPr>
      </w:pPr>
      <w:r w:rsidRPr="0002381A">
        <w:rPr>
          <w:rStyle w:val="PlaceholderText"/>
          <w:color w:val="000000" w:themeColor="text1"/>
        </w:rPr>
        <w:t>Calculus and ordinary differential equations</w:t>
      </w:r>
    </w:p>
    <w:p w14:paraId="7B6703F7" w14:textId="77777777" w:rsidR="00D356E1" w:rsidRDefault="00D356E1" w:rsidP="00D356E1">
      <w:pPr>
        <w:pStyle w:val="ListParagraph"/>
        <w:rPr>
          <w:rStyle w:val="PlaceholderText"/>
          <w:color w:val="000000" w:themeColor="text1"/>
        </w:rPr>
      </w:pPr>
      <w:r>
        <w:rPr>
          <w:rStyle w:val="PlaceholderText"/>
          <w:color w:val="000000" w:themeColor="text1"/>
        </w:rPr>
        <w:t>Exposure to MATLAB or equivalent (e.g., simple loops, matrix algebra)</w:t>
      </w:r>
    </w:p>
    <w:p w14:paraId="3A100761" w14:textId="77777777" w:rsidR="00D356E1" w:rsidRPr="000B4CB9" w:rsidRDefault="00D356E1" w:rsidP="00D356E1">
      <w:pPr>
        <w:pStyle w:val="ListParagraph"/>
        <w:rPr>
          <w:b/>
          <w:sz w:val="28"/>
          <w:szCs w:val="28"/>
        </w:rPr>
      </w:pPr>
    </w:p>
    <w:p w14:paraId="13F7D667" w14:textId="77777777" w:rsidR="00D356E1" w:rsidRDefault="00D356E1" w:rsidP="00D356E1">
      <w:pPr>
        <w:pStyle w:val="ListParagraph"/>
        <w:numPr>
          <w:ilvl w:val="0"/>
          <w:numId w:val="2"/>
        </w:numPr>
        <w:rPr>
          <w:b/>
          <w:sz w:val="24"/>
          <w:szCs w:val="24"/>
        </w:rPr>
      </w:pPr>
      <w:r w:rsidRPr="006266E1">
        <w:rPr>
          <w:b/>
          <w:sz w:val="24"/>
          <w:szCs w:val="24"/>
        </w:rPr>
        <w:t>Learning outcomes and objectives</w:t>
      </w:r>
    </w:p>
    <w:p w14:paraId="25E8EFCE" w14:textId="77777777" w:rsidR="00D356E1" w:rsidRDefault="00D356E1" w:rsidP="00D356E1">
      <w:pPr>
        <w:pStyle w:val="ListParagraph"/>
        <w:rPr>
          <w:b/>
          <w:sz w:val="24"/>
          <w:szCs w:val="24"/>
        </w:rPr>
      </w:pPr>
    </w:p>
    <w:p w14:paraId="74448920" w14:textId="77777777" w:rsidR="00D356E1" w:rsidRDefault="00D356E1" w:rsidP="00D356E1">
      <w:pPr>
        <w:pStyle w:val="ListParagraph"/>
        <w:rPr>
          <w:color w:val="000000" w:themeColor="text1"/>
        </w:rPr>
      </w:pPr>
      <w:r>
        <w:rPr>
          <w:color w:val="000000" w:themeColor="text1"/>
        </w:rPr>
        <w:t xml:space="preserve">Students will </w:t>
      </w:r>
      <w:r w:rsidRPr="0002381A">
        <w:rPr>
          <w:color w:val="000000" w:themeColor="text1"/>
        </w:rPr>
        <w:t>acquire advanced knowledge and skills in formulat</w:t>
      </w:r>
      <w:r>
        <w:rPr>
          <w:color w:val="000000" w:themeColor="text1"/>
        </w:rPr>
        <w:t xml:space="preserve">ing ecological management and conservation problems as mathematical optimisation </w:t>
      </w:r>
      <w:proofErr w:type="gramStart"/>
      <w:r>
        <w:rPr>
          <w:color w:val="000000" w:themeColor="text1"/>
        </w:rPr>
        <w:t>models, and</w:t>
      </w:r>
      <w:proofErr w:type="gramEnd"/>
      <w:r>
        <w:rPr>
          <w:color w:val="000000" w:themeColor="text1"/>
        </w:rPr>
        <w:t xml:space="preserve"> then calculating optimal and robust solutions to these problems. </w:t>
      </w:r>
    </w:p>
    <w:p w14:paraId="044D81EC" w14:textId="77777777" w:rsidR="00D356E1" w:rsidRPr="006B2F13" w:rsidRDefault="00D356E1" w:rsidP="00D356E1">
      <w:pPr>
        <w:pStyle w:val="ListParagraph"/>
        <w:rPr>
          <w:color w:val="000000" w:themeColor="text1"/>
        </w:rPr>
      </w:pPr>
      <w:r>
        <w:rPr>
          <w:color w:val="000000" w:themeColor="text1"/>
        </w:rPr>
        <w:t xml:space="preserve">There will be a focus on applied </w:t>
      </w:r>
      <w:r w:rsidRPr="0002381A">
        <w:rPr>
          <w:color w:val="000000" w:themeColor="text1"/>
        </w:rPr>
        <w:t>problem solving</w:t>
      </w:r>
      <w:r>
        <w:rPr>
          <w:color w:val="000000" w:themeColor="text1"/>
        </w:rPr>
        <w:t xml:space="preserve"> – that is, the use of </w:t>
      </w:r>
      <w:r w:rsidRPr="0002381A">
        <w:rPr>
          <w:color w:val="000000" w:themeColor="text1"/>
        </w:rPr>
        <w:t>critical thinking</w:t>
      </w:r>
      <w:r>
        <w:rPr>
          <w:color w:val="000000" w:themeColor="text1"/>
        </w:rPr>
        <w:t xml:space="preserve"> to understand the key elements of an ecological management problem, and to identify which known mathematical techniques will best describe the system </w:t>
      </w:r>
      <w:proofErr w:type="gramStart"/>
      <w:r>
        <w:rPr>
          <w:color w:val="000000" w:themeColor="text1"/>
        </w:rPr>
        <w:t>dynamics, and</w:t>
      </w:r>
      <w:proofErr w:type="gramEnd"/>
      <w:r>
        <w:rPr>
          <w:color w:val="000000" w:themeColor="text1"/>
        </w:rPr>
        <w:t xml:space="preserve"> best identify good management decisions.</w:t>
      </w:r>
    </w:p>
    <w:p w14:paraId="2C7DE06D" w14:textId="77777777" w:rsidR="00D356E1" w:rsidRPr="006B2F13" w:rsidRDefault="00D356E1" w:rsidP="00D356E1">
      <w:pPr>
        <w:pStyle w:val="ListParagraph"/>
        <w:rPr>
          <w:color w:val="000000" w:themeColor="text1"/>
        </w:rPr>
      </w:pPr>
      <w:r>
        <w:rPr>
          <w:color w:val="000000" w:themeColor="text1"/>
        </w:rPr>
        <w:t xml:space="preserve">The unit </w:t>
      </w:r>
      <w:r w:rsidRPr="0002381A">
        <w:rPr>
          <w:color w:val="000000" w:themeColor="text1"/>
        </w:rPr>
        <w:t xml:space="preserve">links to studies in applied </w:t>
      </w:r>
      <w:r>
        <w:rPr>
          <w:color w:val="000000" w:themeColor="text1"/>
        </w:rPr>
        <w:t xml:space="preserve">and computational </w:t>
      </w:r>
      <w:r w:rsidRPr="0002381A">
        <w:rPr>
          <w:color w:val="000000" w:themeColor="text1"/>
        </w:rPr>
        <w:t>mathematics</w:t>
      </w:r>
      <w:r>
        <w:rPr>
          <w:color w:val="000000" w:themeColor="text1"/>
        </w:rPr>
        <w:t xml:space="preserve"> </w:t>
      </w:r>
      <w:r w:rsidRPr="0002381A">
        <w:rPr>
          <w:color w:val="000000" w:themeColor="text1"/>
        </w:rPr>
        <w:t>previously undertaken in an undergraduate mathematics degree</w:t>
      </w:r>
      <w:r>
        <w:rPr>
          <w:color w:val="000000" w:themeColor="text1"/>
        </w:rPr>
        <w:t>,</w:t>
      </w:r>
      <w:r w:rsidRPr="0002381A">
        <w:rPr>
          <w:color w:val="000000" w:themeColor="text1"/>
        </w:rPr>
        <w:t xml:space="preserve"> and to </w:t>
      </w:r>
      <w:r>
        <w:rPr>
          <w:color w:val="000000" w:themeColor="text1"/>
        </w:rPr>
        <w:t xml:space="preserve">the types of </w:t>
      </w:r>
      <w:r w:rsidRPr="0002381A">
        <w:rPr>
          <w:color w:val="000000" w:themeColor="text1"/>
        </w:rPr>
        <w:t xml:space="preserve">mathematical modelling employed in industry and in academic research. </w:t>
      </w:r>
    </w:p>
    <w:p w14:paraId="74177715" w14:textId="77777777" w:rsidR="00D356E1" w:rsidRPr="006B2F13" w:rsidRDefault="00D356E1" w:rsidP="00D356E1">
      <w:pPr>
        <w:pStyle w:val="ListParagraph"/>
        <w:rPr>
          <w:color w:val="000000" w:themeColor="text1"/>
        </w:rPr>
      </w:pPr>
      <w:r>
        <w:rPr>
          <w:color w:val="000000" w:themeColor="text1"/>
        </w:rPr>
        <w:t xml:space="preserve">The unit will </w:t>
      </w:r>
      <w:proofErr w:type="gramStart"/>
      <w:r>
        <w:rPr>
          <w:color w:val="000000" w:themeColor="text1"/>
        </w:rPr>
        <w:t>focus at all times</w:t>
      </w:r>
      <w:proofErr w:type="gramEnd"/>
      <w:r>
        <w:rPr>
          <w:color w:val="000000" w:themeColor="text1"/>
        </w:rPr>
        <w:t xml:space="preserve"> on how mathematical solutions to ecological management problems can be communicated to a broader audience – specifically via peer-reviewed journal articles. Throughout the unit, the students will frame their research findings as scientific articles that are destined for peer-review. This will involve a strong introduction to the scientific publication process: understanding journal quality, journal aims, IMRAD writing styles, the expectations of collaborative publishing and co-authorship, and the peer-review and editorial process.</w:t>
      </w:r>
    </w:p>
    <w:p w14:paraId="2188DA20" w14:textId="7CB7EC7E" w:rsidR="000D7E6E" w:rsidRPr="00CF014E" w:rsidRDefault="000D7E6E" w:rsidP="000D7E6E">
      <w:pPr>
        <w:tabs>
          <w:tab w:val="right" w:pos="9026"/>
        </w:tabs>
        <w:rPr>
          <w:rFonts w:ascii="Aptos Display" w:hAnsi="Aptos Display" w:cstheme="minorHAnsi"/>
          <w:color w:val="000000" w:themeColor="text1"/>
        </w:rPr>
      </w:pPr>
    </w:p>
    <w:p w14:paraId="197442DB" w14:textId="77777777" w:rsidR="004B47A4" w:rsidRPr="00CF014E" w:rsidRDefault="004B47A4" w:rsidP="006266E1">
      <w:pPr>
        <w:tabs>
          <w:tab w:val="right" w:pos="9026"/>
        </w:tabs>
        <w:rPr>
          <w:rFonts w:ascii="Aptos Display" w:hAnsi="Aptos Display" w:cstheme="minorHAnsi"/>
          <w:b/>
          <w:color w:val="000000" w:themeColor="text1"/>
        </w:rPr>
      </w:pPr>
      <w:r w:rsidRPr="00CF014E">
        <w:rPr>
          <w:rFonts w:ascii="Aptos Display" w:hAnsi="Aptos Display" w:cstheme="minorHAnsi"/>
          <w:b/>
          <w:color w:val="000000" w:themeColor="text1"/>
        </w:rPr>
        <w:t>AQF specific Program Learning Outcomes and Learning Outcome Descriptors (if available):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4333"/>
      </w:tblGrid>
      <w:tr w:rsidR="000D7E6E" w:rsidRPr="00CF014E" w14:paraId="74EB7F06" w14:textId="77777777" w:rsidTr="00DB15F1">
        <w:tc>
          <w:tcPr>
            <w:tcW w:w="4323" w:type="dxa"/>
          </w:tcPr>
          <w:p w14:paraId="1C358C00" w14:textId="4AB155F5" w:rsidR="005E3BD1" w:rsidRPr="00CF014E" w:rsidRDefault="004B47A4" w:rsidP="007E39EE">
            <w:pPr>
              <w:spacing w:after="0" w:line="240" w:lineRule="auto"/>
              <w:rPr>
                <w:rFonts w:ascii="Aptos Display" w:hAnsi="Aptos Display" w:cstheme="minorHAnsi"/>
                <w:b/>
                <w:color w:val="000000" w:themeColor="text1"/>
              </w:rPr>
            </w:pPr>
            <w:r w:rsidRPr="00CF014E">
              <w:rPr>
                <w:rFonts w:ascii="Aptos Display" w:hAnsi="Aptos Display" w:cstheme="minorHAnsi"/>
                <w:b/>
                <w:color w:val="000000" w:themeColor="text1"/>
              </w:rPr>
              <w:t xml:space="preserve">AQF </w:t>
            </w:r>
            <w:r w:rsidR="008B2A98" w:rsidRPr="00CF014E">
              <w:rPr>
                <w:rFonts w:ascii="Aptos Display" w:hAnsi="Aptos Display" w:cstheme="minorHAnsi"/>
                <w:b/>
                <w:color w:val="000000" w:themeColor="text1"/>
              </w:rPr>
              <w:t>Program Learning Outcomes addressed in this subject</w:t>
            </w:r>
          </w:p>
        </w:tc>
        <w:tc>
          <w:tcPr>
            <w:tcW w:w="4333" w:type="dxa"/>
          </w:tcPr>
          <w:p w14:paraId="4D489791" w14:textId="77777777" w:rsidR="005E3BD1" w:rsidRPr="00CF014E" w:rsidRDefault="008B2A98" w:rsidP="007E39EE">
            <w:pPr>
              <w:spacing w:after="0" w:line="240" w:lineRule="auto"/>
              <w:rPr>
                <w:rFonts w:ascii="Aptos Display" w:hAnsi="Aptos Display" w:cstheme="minorHAnsi"/>
                <w:b/>
                <w:color w:val="000000" w:themeColor="text1"/>
              </w:rPr>
            </w:pPr>
            <w:r w:rsidRPr="00CF014E">
              <w:rPr>
                <w:rFonts w:ascii="Aptos Display" w:hAnsi="Aptos Display" w:cstheme="minorHAnsi"/>
                <w:b/>
                <w:color w:val="000000" w:themeColor="text1"/>
              </w:rPr>
              <w:t>Associated AQF Learning Outcome Descriptors for this subject</w:t>
            </w:r>
          </w:p>
        </w:tc>
      </w:tr>
      <w:tr w:rsidR="000D7E6E" w:rsidRPr="00CF014E" w14:paraId="52694305" w14:textId="77777777" w:rsidTr="00DB15F1">
        <w:tc>
          <w:tcPr>
            <w:tcW w:w="4323" w:type="dxa"/>
          </w:tcPr>
          <w:p w14:paraId="0974F1DC" w14:textId="6077F75B" w:rsidR="005E3BD1" w:rsidRPr="00CF014E" w:rsidRDefault="004B47A4" w:rsidP="007E39EE">
            <w:pPr>
              <w:spacing w:after="0" w:line="240" w:lineRule="auto"/>
              <w:rPr>
                <w:rFonts w:ascii="Aptos Display" w:hAnsi="Aptos Display" w:cstheme="minorHAnsi"/>
                <w:b/>
                <w:color w:val="000000" w:themeColor="text1"/>
              </w:rPr>
            </w:pPr>
            <w:r w:rsidRPr="00DB15F1">
              <w:rPr>
                <w:rFonts w:ascii="Aptos Display" w:hAnsi="Aptos Display"/>
                <w:color w:val="808080"/>
                <w:sz w:val="20"/>
                <w:szCs w:val="20"/>
              </w:rPr>
              <w:t>Insert Program Learning Outcome here</w:t>
            </w:r>
          </w:p>
        </w:tc>
        <w:tc>
          <w:tcPr>
            <w:tcW w:w="4333" w:type="dxa"/>
          </w:tcPr>
          <w:p w14:paraId="666F2EF4" w14:textId="77777777" w:rsidR="005E3BD1" w:rsidRPr="00CF014E" w:rsidRDefault="004B47A4" w:rsidP="007E39EE">
            <w:pPr>
              <w:spacing w:after="0" w:line="240" w:lineRule="auto"/>
              <w:rPr>
                <w:rFonts w:ascii="Aptos Display" w:hAnsi="Aptos Display" w:cstheme="minorHAnsi"/>
                <w:b/>
                <w:color w:val="000000" w:themeColor="text1"/>
              </w:rPr>
            </w:pPr>
            <w:r w:rsidRPr="00DB15F1">
              <w:rPr>
                <w:rFonts w:ascii="Aptos Display" w:hAnsi="Aptos Display"/>
                <w:color w:val="808080"/>
                <w:sz w:val="20"/>
                <w:szCs w:val="20"/>
              </w:rPr>
              <w:t>Choose from list below</w:t>
            </w:r>
          </w:p>
        </w:tc>
      </w:tr>
      <w:tr w:rsidR="000D7E6E" w:rsidRPr="00CF014E" w14:paraId="0D68637B" w14:textId="77777777" w:rsidTr="00DB15F1">
        <w:tc>
          <w:tcPr>
            <w:tcW w:w="4323" w:type="dxa"/>
          </w:tcPr>
          <w:p w14:paraId="2B3D04BD" w14:textId="01E2C9A3" w:rsidR="005E3BD1" w:rsidRPr="00CF014E" w:rsidRDefault="005E3BD1" w:rsidP="007E39EE">
            <w:pPr>
              <w:spacing w:after="0" w:line="240" w:lineRule="auto"/>
              <w:rPr>
                <w:rFonts w:ascii="Aptos Display" w:hAnsi="Aptos Display" w:cstheme="minorHAnsi"/>
                <w:b/>
                <w:color w:val="000000" w:themeColor="text1"/>
              </w:rPr>
            </w:pPr>
          </w:p>
        </w:tc>
        <w:tc>
          <w:tcPr>
            <w:tcW w:w="4333" w:type="dxa"/>
          </w:tcPr>
          <w:p w14:paraId="5EEB8C0B" w14:textId="3125600E" w:rsidR="005E3BD1" w:rsidRPr="00CF014E" w:rsidRDefault="005E3BD1" w:rsidP="007E39EE">
            <w:pPr>
              <w:spacing w:after="0" w:line="240" w:lineRule="auto"/>
              <w:rPr>
                <w:rFonts w:ascii="Aptos Display" w:hAnsi="Aptos Display" w:cstheme="minorHAnsi"/>
                <w:b/>
                <w:color w:val="000000" w:themeColor="text1"/>
              </w:rPr>
            </w:pPr>
          </w:p>
        </w:tc>
      </w:tr>
      <w:tr w:rsidR="000D7E6E" w:rsidRPr="00CF014E" w14:paraId="2AC02B8A" w14:textId="77777777" w:rsidTr="00DB15F1">
        <w:tc>
          <w:tcPr>
            <w:tcW w:w="4323" w:type="dxa"/>
          </w:tcPr>
          <w:p w14:paraId="78BD2538" w14:textId="4B48B153" w:rsidR="005E3BD1" w:rsidRPr="00CF014E" w:rsidRDefault="005E3BD1" w:rsidP="007E39EE">
            <w:pPr>
              <w:spacing w:after="0" w:line="240" w:lineRule="auto"/>
              <w:rPr>
                <w:rFonts w:ascii="Aptos Display" w:hAnsi="Aptos Display" w:cstheme="minorHAnsi"/>
                <w:b/>
                <w:color w:val="000000" w:themeColor="text1"/>
              </w:rPr>
            </w:pPr>
          </w:p>
        </w:tc>
        <w:tc>
          <w:tcPr>
            <w:tcW w:w="4333" w:type="dxa"/>
          </w:tcPr>
          <w:p w14:paraId="0B49D6C0" w14:textId="745E2FCE" w:rsidR="005E3BD1" w:rsidRPr="00CF014E" w:rsidRDefault="005E3BD1" w:rsidP="007E39EE">
            <w:pPr>
              <w:spacing w:after="0" w:line="240" w:lineRule="auto"/>
              <w:rPr>
                <w:rFonts w:ascii="Aptos Display" w:hAnsi="Aptos Display" w:cstheme="minorHAnsi"/>
                <w:b/>
                <w:color w:val="000000" w:themeColor="text1"/>
              </w:rPr>
            </w:pPr>
          </w:p>
        </w:tc>
      </w:tr>
      <w:tr w:rsidR="000D7E6E" w:rsidRPr="00CF014E" w14:paraId="1160C01B" w14:textId="77777777" w:rsidTr="00DB15F1">
        <w:tc>
          <w:tcPr>
            <w:tcW w:w="4323" w:type="dxa"/>
          </w:tcPr>
          <w:p w14:paraId="295311EB" w14:textId="470A03BA" w:rsidR="005E3BD1" w:rsidRPr="00CF014E" w:rsidRDefault="005E3BD1" w:rsidP="007E39EE">
            <w:pPr>
              <w:spacing w:after="0" w:line="240" w:lineRule="auto"/>
              <w:rPr>
                <w:rFonts w:ascii="Aptos Display" w:hAnsi="Aptos Display" w:cstheme="minorHAnsi"/>
                <w:b/>
                <w:color w:val="000000" w:themeColor="text1"/>
              </w:rPr>
            </w:pPr>
          </w:p>
        </w:tc>
        <w:tc>
          <w:tcPr>
            <w:tcW w:w="4333" w:type="dxa"/>
          </w:tcPr>
          <w:p w14:paraId="72E33477" w14:textId="70C4C016" w:rsidR="005E3BD1" w:rsidRPr="00CF014E" w:rsidRDefault="005E3BD1" w:rsidP="007E39EE">
            <w:pPr>
              <w:spacing w:after="0" w:line="240" w:lineRule="auto"/>
              <w:rPr>
                <w:rFonts w:ascii="Aptos Display" w:hAnsi="Aptos Display" w:cstheme="minorHAnsi"/>
                <w:b/>
                <w:color w:val="000000" w:themeColor="text1"/>
              </w:rPr>
            </w:pPr>
          </w:p>
        </w:tc>
      </w:tr>
      <w:tr w:rsidR="000D7E6E" w:rsidRPr="00CF014E" w14:paraId="6DF474D0" w14:textId="77777777" w:rsidTr="00DB15F1">
        <w:tc>
          <w:tcPr>
            <w:tcW w:w="4323" w:type="dxa"/>
          </w:tcPr>
          <w:p w14:paraId="47B67D7C" w14:textId="08325FDA" w:rsidR="005E3BD1" w:rsidRPr="00CF014E" w:rsidRDefault="005E3BD1" w:rsidP="007E39EE">
            <w:pPr>
              <w:spacing w:after="0" w:line="240" w:lineRule="auto"/>
              <w:rPr>
                <w:rFonts w:ascii="Aptos Display" w:hAnsi="Aptos Display" w:cstheme="minorHAnsi"/>
                <w:b/>
                <w:color w:val="000000" w:themeColor="text1"/>
              </w:rPr>
            </w:pPr>
          </w:p>
        </w:tc>
        <w:tc>
          <w:tcPr>
            <w:tcW w:w="4333" w:type="dxa"/>
          </w:tcPr>
          <w:p w14:paraId="3EF8E84C" w14:textId="663DDA99" w:rsidR="005E3BD1" w:rsidRPr="00CF014E" w:rsidRDefault="005E3BD1" w:rsidP="007E39EE">
            <w:pPr>
              <w:spacing w:after="0" w:line="240" w:lineRule="auto"/>
              <w:rPr>
                <w:rFonts w:ascii="Aptos Display" w:hAnsi="Aptos Display" w:cstheme="minorHAnsi"/>
                <w:b/>
                <w:color w:val="000000" w:themeColor="text1"/>
              </w:rPr>
            </w:pPr>
          </w:p>
        </w:tc>
      </w:tr>
    </w:tbl>
    <w:p w14:paraId="389D0A85" w14:textId="56D8631B" w:rsidR="009E3CD9" w:rsidRDefault="009E3CD9" w:rsidP="00DB15F1">
      <w:pPr>
        <w:rPr>
          <w:rFonts w:ascii="Aptos Display" w:hAnsi="Aptos Display" w:cstheme="minorHAnsi"/>
          <w:b/>
          <w:color w:val="000000" w:themeColor="text1"/>
        </w:rPr>
      </w:pPr>
    </w:p>
    <w:p w14:paraId="2B46F36B" w14:textId="77777777" w:rsidR="00D356E1" w:rsidRPr="00D356E1" w:rsidRDefault="00D356E1" w:rsidP="00D356E1">
      <w:pPr>
        <w:pBdr>
          <w:top w:val="single" w:sz="4" w:space="1" w:color="auto"/>
          <w:left w:val="single" w:sz="4" w:space="0" w:color="auto"/>
          <w:bottom w:val="single" w:sz="4" w:space="1" w:color="auto"/>
          <w:right w:val="single" w:sz="4" w:space="4" w:color="auto"/>
        </w:pBdr>
        <w:shd w:val="clear" w:color="auto" w:fill="EEECE1"/>
        <w:spacing w:after="0"/>
        <w:rPr>
          <w:b/>
          <w:sz w:val="20"/>
          <w:szCs w:val="20"/>
        </w:rPr>
      </w:pPr>
      <w:r w:rsidRPr="00D356E1">
        <w:rPr>
          <w:b/>
          <w:sz w:val="20"/>
          <w:szCs w:val="20"/>
        </w:rPr>
        <w:t>Learning Outcome Descriptors at AQF Level 8</w:t>
      </w:r>
    </w:p>
    <w:p w14:paraId="5BF5236A" w14:textId="77777777" w:rsidR="00D356E1" w:rsidRPr="00D356E1" w:rsidRDefault="00D356E1" w:rsidP="00D356E1">
      <w:pPr>
        <w:pBdr>
          <w:top w:val="single" w:sz="4" w:space="1" w:color="auto"/>
          <w:left w:val="single" w:sz="4" w:space="0" w:color="auto"/>
          <w:bottom w:val="single" w:sz="4" w:space="1" w:color="auto"/>
          <w:right w:val="single" w:sz="4" w:space="4" w:color="auto"/>
        </w:pBdr>
        <w:shd w:val="clear" w:color="auto" w:fill="EEECE1"/>
        <w:spacing w:after="0"/>
        <w:rPr>
          <w:b/>
          <w:sz w:val="20"/>
          <w:szCs w:val="20"/>
        </w:rPr>
      </w:pPr>
      <w:r w:rsidRPr="00D356E1">
        <w:rPr>
          <w:b/>
          <w:sz w:val="20"/>
          <w:szCs w:val="20"/>
        </w:rPr>
        <w:t>Knowledge</w:t>
      </w:r>
    </w:p>
    <w:p w14:paraId="665C87A6" w14:textId="77777777" w:rsidR="00D356E1" w:rsidRPr="00D356E1" w:rsidRDefault="00D356E1" w:rsidP="00D356E1">
      <w:pPr>
        <w:pBdr>
          <w:top w:val="single" w:sz="4" w:space="1" w:color="auto"/>
          <w:left w:val="single" w:sz="4" w:space="0" w:color="auto"/>
          <w:bottom w:val="single" w:sz="4" w:space="1" w:color="auto"/>
          <w:right w:val="single" w:sz="4" w:space="4" w:color="auto"/>
        </w:pBdr>
        <w:shd w:val="clear" w:color="auto" w:fill="EEECE1"/>
        <w:spacing w:after="0"/>
        <w:rPr>
          <w:b/>
          <w:sz w:val="20"/>
          <w:szCs w:val="20"/>
        </w:rPr>
      </w:pPr>
      <w:r w:rsidRPr="00D356E1">
        <w:rPr>
          <w:b/>
          <w:sz w:val="20"/>
          <w:szCs w:val="20"/>
        </w:rPr>
        <w:t>K1: coherent and advanced knowledge of the underlying principles and concepts in one or more disciplines</w:t>
      </w:r>
    </w:p>
    <w:p w14:paraId="06CCEBF6" w14:textId="77777777" w:rsidR="00D356E1" w:rsidRPr="00D356E1" w:rsidRDefault="00D356E1" w:rsidP="00D356E1">
      <w:pPr>
        <w:pBdr>
          <w:top w:val="single" w:sz="4" w:space="1" w:color="auto"/>
          <w:left w:val="single" w:sz="4" w:space="0" w:color="auto"/>
          <w:bottom w:val="single" w:sz="4" w:space="1" w:color="auto"/>
          <w:right w:val="single" w:sz="4" w:space="4" w:color="auto"/>
        </w:pBdr>
        <w:shd w:val="clear" w:color="auto" w:fill="EEECE1"/>
        <w:spacing w:after="0"/>
        <w:rPr>
          <w:b/>
          <w:sz w:val="20"/>
          <w:szCs w:val="20"/>
        </w:rPr>
      </w:pPr>
      <w:r w:rsidRPr="00D356E1">
        <w:rPr>
          <w:b/>
          <w:sz w:val="20"/>
          <w:szCs w:val="20"/>
        </w:rPr>
        <w:t>K2: knowledge of research principles and methods</w:t>
      </w:r>
    </w:p>
    <w:p w14:paraId="7E84EB1E" w14:textId="77777777" w:rsidR="00D356E1" w:rsidRPr="00D356E1" w:rsidRDefault="00D356E1" w:rsidP="00D356E1">
      <w:pPr>
        <w:pBdr>
          <w:top w:val="single" w:sz="4" w:space="1" w:color="auto"/>
          <w:left w:val="single" w:sz="4" w:space="0" w:color="auto"/>
          <w:bottom w:val="single" w:sz="4" w:space="1" w:color="auto"/>
          <w:right w:val="single" w:sz="4" w:space="4" w:color="auto"/>
        </w:pBdr>
        <w:shd w:val="clear" w:color="auto" w:fill="EEECE1"/>
        <w:spacing w:after="0"/>
        <w:rPr>
          <w:b/>
          <w:sz w:val="20"/>
          <w:szCs w:val="20"/>
        </w:rPr>
      </w:pPr>
      <w:r w:rsidRPr="00D356E1">
        <w:rPr>
          <w:b/>
          <w:sz w:val="20"/>
          <w:szCs w:val="20"/>
        </w:rPr>
        <w:t>Skills</w:t>
      </w:r>
    </w:p>
    <w:p w14:paraId="4C3CEB4A" w14:textId="77777777" w:rsidR="00D356E1" w:rsidRPr="00D356E1" w:rsidRDefault="00D356E1" w:rsidP="00D356E1">
      <w:pPr>
        <w:pBdr>
          <w:top w:val="single" w:sz="4" w:space="1" w:color="auto"/>
          <w:left w:val="single" w:sz="4" w:space="0" w:color="auto"/>
          <w:bottom w:val="single" w:sz="4" w:space="1" w:color="auto"/>
          <w:right w:val="single" w:sz="4" w:space="4" w:color="auto"/>
        </w:pBdr>
        <w:shd w:val="clear" w:color="auto" w:fill="EEECE1"/>
        <w:spacing w:after="0"/>
        <w:rPr>
          <w:b/>
          <w:sz w:val="20"/>
          <w:szCs w:val="20"/>
        </w:rPr>
      </w:pPr>
      <w:r w:rsidRPr="00D356E1">
        <w:rPr>
          <w:b/>
          <w:sz w:val="20"/>
          <w:szCs w:val="20"/>
        </w:rPr>
        <w:t>S1: cognitive skills to review, analyse, consolidate and synthesise knowledge to identify and provide solutions to complex problem with intellectual independence</w:t>
      </w:r>
    </w:p>
    <w:p w14:paraId="581B466E" w14:textId="77777777" w:rsidR="00D356E1" w:rsidRPr="00D356E1" w:rsidRDefault="00D356E1" w:rsidP="00D356E1">
      <w:pPr>
        <w:pBdr>
          <w:top w:val="single" w:sz="4" w:space="1" w:color="auto"/>
          <w:left w:val="single" w:sz="4" w:space="0" w:color="auto"/>
          <w:bottom w:val="single" w:sz="4" w:space="1" w:color="auto"/>
          <w:right w:val="single" w:sz="4" w:space="4" w:color="auto"/>
        </w:pBdr>
        <w:shd w:val="clear" w:color="auto" w:fill="EEECE1"/>
        <w:spacing w:after="0"/>
        <w:rPr>
          <w:b/>
          <w:sz w:val="20"/>
          <w:szCs w:val="20"/>
        </w:rPr>
      </w:pPr>
      <w:r w:rsidRPr="00D356E1">
        <w:rPr>
          <w:b/>
          <w:sz w:val="20"/>
          <w:szCs w:val="20"/>
        </w:rPr>
        <w:lastRenderedPageBreak/>
        <w:t>S2: cognitive and technical skills to demonstrate a broad understanding of a body of knowledge and theoretical concepts with advanced understanding in some areas</w:t>
      </w:r>
    </w:p>
    <w:p w14:paraId="2969CDEB" w14:textId="77777777" w:rsidR="00D356E1" w:rsidRPr="00D356E1" w:rsidRDefault="00D356E1" w:rsidP="00D356E1">
      <w:pPr>
        <w:pBdr>
          <w:top w:val="single" w:sz="4" w:space="1" w:color="auto"/>
          <w:left w:val="single" w:sz="4" w:space="0" w:color="auto"/>
          <w:bottom w:val="single" w:sz="4" w:space="1" w:color="auto"/>
          <w:right w:val="single" w:sz="4" w:space="4" w:color="auto"/>
        </w:pBdr>
        <w:shd w:val="clear" w:color="auto" w:fill="EEECE1"/>
        <w:spacing w:after="0"/>
        <w:rPr>
          <w:b/>
          <w:sz w:val="20"/>
          <w:szCs w:val="20"/>
        </w:rPr>
      </w:pPr>
      <w:r w:rsidRPr="00D356E1">
        <w:rPr>
          <w:b/>
          <w:sz w:val="20"/>
          <w:szCs w:val="20"/>
        </w:rPr>
        <w:t>S3: cognitive skills to exercise critical thinking and judgement in developing new understanding</w:t>
      </w:r>
    </w:p>
    <w:p w14:paraId="5B0D6FAF" w14:textId="77777777" w:rsidR="00D356E1" w:rsidRPr="00D356E1" w:rsidRDefault="00D356E1" w:rsidP="00D356E1">
      <w:pPr>
        <w:pBdr>
          <w:top w:val="single" w:sz="4" w:space="1" w:color="auto"/>
          <w:left w:val="single" w:sz="4" w:space="0" w:color="auto"/>
          <w:bottom w:val="single" w:sz="4" w:space="1" w:color="auto"/>
          <w:right w:val="single" w:sz="4" w:space="4" w:color="auto"/>
        </w:pBdr>
        <w:shd w:val="clear" w:color="auto" w:fill="EEECE1"/>
        <w:spacing w:after="0"/>
        <w:rPr>
          <w:b/>
          <w:sz w:val="20"/>
          <w:szCs w:val="20"/>
        </w:rPr>
      </w:pPr>
      <w:r w:rsidRPr="00D356E1">
        <w:rPr>
          <w:b/>
          <w:sz w:val="20"/>
          <w:szCs w:val="20"/>
        </w:rPr>
        <w:t>S4: technical skills to design and use in a research project</w:t>
      </w:r>
    </w:p>
    <w:p w14:paraId="2D827912" w14:textId="77777777" w:rsidR="00D356E1" w:rsidRPr="00D356E1" w:rsidRDefault="00D356E1" w:rsidP="00D356E1">
      <w:pPr>
        <w:pBdr>
          <w:top w:val="single" w:sz="4" w:space="1" w:color="auto"/>
          <w:left w:val="single" w:sz="4" w:space="0" w:color="auto"/>
          <w:bottom w:val="single" w:sz="4" w:space="1" w:color="auto"/>
          <w:right w:val="single" w:sz="4" w:space="4" w:color="auto"/>
        </w:pBdr>
        <w:shd w:val="clear" w:color="auto" w:fill="EEECE1"/>
        <w:spacing w:after="0"/>
        <w:rPr>
          <w:b/>
          <w:sz w:val="20"/>
          <w:szCs w:val="20"/>
        </w:rPr>
      </w:pPr>
      <w:r w:rsidRPr="00D356E1">
        <w:rPr>
          <w:b/>
          <w:sz w:val="20"/>
          <w:szCs w:val="20"/>
        </w:rPr>
        <w:t>S5: communication skills to present clear and coherent exposition of knowledge and ideas to a variety of audiences</w:t>
      </w:r>
    </w:p>
    <w:p w14:paraId="016B81FB" w14:textId="77777777" w:rsidR="00D356E1" w:rsidRPr="00D356E1" w:rsidRDefault="00D356E1" w:rsidP="00D356E1">
      <w:pPr>
        <w:pBdr>
          <w:top w:val="single" w:sz="4" w:space="1" w:color="auto"/>
          <w:left w:val="single" w:sz="4" w:space="0" w:color="auto"/>
          <w:bottom w:val="single" w:sz="4" w:space="1" w:color="auto"/>
          <w:right w:val="single" w:sz="4" w:space="4" w:color="auto"/>
        </w:pBdr>
        <w:shd w:val="clear" w:color="auto" w:fill="EEECE1"/>
        <w:spacing w:after="0"/>
        <w:rPr>
          <w:b/>
          <w:sz w:val="20"/>
          <w:szCs w:val="20"/>
        </w:rPr>
      </w:pPr>
      <w:r w:rsidRPr="00D356E1">
        <w:rPr>
          <w:b/>
          <w:sz w:val="20"/>
          <w:szCs w:val="20"/>
        </w:rPr>
        <w:t>Application of Knowledge and Skills</w:t>
      </w:r>
    </w:p>
    <w:p w14:paraId="146636E1" w14:textId="77777777" w:rsidR="00D356E1" w:rsidRPr="00D356E1" w:rsidRDefault="00D356E1" w:rsidP="00D356E1">
      <w:pPr>
        <w:pBdr>
          <w:top w:val="single" w:sz="4" w:space="1" w:color="auto"/>
          <w:left w:val="single" w:sz="4" w:space="0" w:color="auto"/>
          <w:bottom w:val="single" w:sz="4" w:space="1" w:color="auto"/>
          <w:right w:val="single" w:sz="4" w:space="4" w:color="auto"/>
        </w:pBdr>
        <w:shd w:val="clear" w:color="auto" w:fill="EEECE1"/>
        <w:spacing w:after="0"/>
        <w:rPr>
          <w:b/>
          <w:sz w:val="20"/>
          <w:szCs w:val="20"/>
        </w:rPr>
      </w:pPr>
      <w:r w:rsidRPr="00D356E1">
        <w:rPr>
          <w:b/>
          <w:sz w:val="20"/>
          <w:szCs w:val="20"/>
        </w:rPr>
        <w:t>A1: with initiative and judgement in professional practice and/or scholarship</w:t>
      </w:r>
    </w:p>
    <w:p w14:paraId="30540E29" w14:textId="77777777" w:rsidR="00D356E1" w:rsidRPr="00D356E1" w:rsidRDefault="00D356E1" w:rsidP="00D356E1">
      <w:pPr>
        <w:pBdr>
          <w:top w:val="single" w:sz="4" w:space="1" w:color="auto"/>
          <w:left w:val="single" w:sz="4" w:space="0" w:color="auto"/>
          <w:bottom w:val="single" w:sz="4" w:space="1" w:color="auto"/>
          <w:right w:val="single" w:sz="4" w:space="4" w:color="auto"/>
        </w:pBdr>
        <w:shd w:val="clear" w:color="auto" w:fill="EEECE1"/>
        <w:spacing w:after="0"/>
        <w:rPr>
          <w:b/>
          <w:sz w:val="20"/>
          <w:szCs w:val="20"/>
        </w:rPr>
      </w:pPr>
      <w:r w:rsidRPr="00D356E1">
        <w:rPr>
          <w:b/>
          <w:sz w:val="20"/>
          <w:szCs w:val="20"/>
        </w:rPr>
        <w:t>A2: to adapt knowledge and skills in diverse contexts</w:t>
      </w:r>
    </w:p>
    <w:p w14:paraId="23B0179F" w14:textId="77777777" w:rsidR="00D356E1" w:rsidRPr="00D356E1" w:rsidRDefault="00D356E1" w:rsidP="00D356E1">
      <w:pPr>
        <w:pBdr>
          <w:top w:val="single" w:sz="4" w:space="1" w:color="auto"/>
          <w:left w:val="single" w:sz="4" w:space="0" w:color="auto"/>
          <w:bottom w:val="single" w:sz="4" w:space="1" w:color="auto"/>
          <w:right w:val="single" w:sz="4" w:space="4" w:color="auto"/>
        </w:pBdr>
        <w:shd w:val="clear" w:color="auto" w:fill="EEECE1"/>
        <w:spacing w:after="0"/>
        <w:rPr>
          <w:b/>
          <w:sz w:val="20"/>
          <w:szCs w:val="20"/>
        </w:rPr>
      </w:pPr>
      <w:r w:rsidRPr="00D356E1">
        <w:rPr>
          <w:b/>
          <w:sz w:val="20"/>
          <w:szCs w:val="20"/>
        </w:rPr>
        <w:t>A3: with responsibility and accountability for own learning and practice and in collaboration with others within broad parameters</w:t>
      </w:r>
    </w:p>
    <w:p w14:paraId="0B24E81A" w14:textId="3586ECFE" w:rsidR="00DB15F1" w:rsidRPr="00DB15F1" w:rsidRDefault="00D356E1" w:rsidP="00D356E1">
      <w:pPr>
        <w:pBdr>
          <w:top w:val="single" w:sz="4" w:space="1" w:color="auto"/>
          <w:left w:val="single" w:sz="4" w:space="0" w:color="auto"/>
          <w:bottom w:val="single" w:sz="4" w:space="1" w:color="auto"/>
          <w:right w:val="single" w:sz="4" w:space="4" w:color="auto"/>
        </w:pBdr>
        <w:shd w:val="clear" w:color="auto" w:fill="EEECE1"/>
        <w:spacing w:after="0"/>
        <w:rPr>
          <w:sz w:val="20"/>
          <w:szCs w:val="20"/>
        </w:rPr>
      </w:pPr>
      <w:r w:rsidRPr="00D356E1">
        <w:rPr>
          <w:b/>
          <w:sz w:val="20"/>
          <w:szCs w:val="20"/>
        </w:rPr>
        <w:t>A4: to plan and execute project work and/or a piece of research and scholarship with some independence</w:t>
      </w:r>
      <w:r w:rsidR="00DB15F1" w:rsidRPr="00DB15F1">
        <w:rPr>
          <w:sz w:val="20"/>
          <w:szCs w:val="20"/>
        </w:rPr>
        <w:t>S2: cognitive and technical skills to demonstrate a broad understanding of a body of knowledge and theoretical concepts with advanced understanding in some areas</w:t>
      </w:r>
    </w:p>
    <w:p w14:paraId="21E8E1D3" w14:textId="77777777" w:rsidR="00DB15F1" w:rsidRPr="00DB15F1" w:rsidRDefault="00DB15F1" w:rsidP="00DB15F1">
      <w:pPr>
        <w:pBdr>
          <w:top w:val="single" w:sz="4" w:space="1" w:color="auto"/>
          <w:left w:val="single" w:sz="4" w:space="0" w:color="auto"/>
          <w:bottom w:val="single" w:sz="4" w:space="1" w:color="auto"/>
          <w:right w:val="single" w:sz="4" w:space="4" w:color="auto"/>
        </w:pBdr>
        <w:shd w:val="clear" w:color="auto" w:fill="EEECE1"/>
        <w:spacing w:after="0"/>
        <w:rPr>
          <w:sz w:val="20"/>
          <w:szCs w:val="20"/>
        </w:rPr>
      </w:pPr>
      <w:r w:rsidRPr="00DB15F1">
        <w:rPr>
          <w:sz w:val="20"/>
          <w:szCs w:val="20"/>
        </w:rPr>
        <w:t>S3: cognitive skills to exercise critical thinking and judgement in developing new understanding</w:t>
      </w:r>
    </w:p>
    <w:p w14:paraId="7E2C0DDA" w14:textId="77777777" w:rsidR="00DB15F1" w:rsidRPr="00DB15F1" w:rsidRDefault="00DB15F1" w:rsidP="00DB15F1">
      <w:pPr>
        <w:pBdr>
          <w:top w:val="single" w:sz="4" w:space="1" w:color="auto"/>
          <w:left w:val="single" w:sz="4" w:space="0" w:color="auto"/>
          <w:bottom w:val="single" w:sz="4" w:space="1" w:color="auto"/>
          <w:right w:val="single" w:sz="4" w:space="4" w:color="auto"/>
        </w:pBdr>
        <w:shd w:val="clear" w:color="auto" w:fill="EEECE1"/>
        <w:spacing w:after="0"/>
        <w:rPr>
          <w:sz w:val="20"/>
          <w:szCs w:val="20"/>
        </w:rPr>
      </w:pPr>
      <w:r w:rsidRPr="00DB15F1">
        <w:rPr>
          <w:sz w:val="20"/>
          <w:szCs w:val="20"/>
        </w:rPr>
        <w:t>S4: technical skills to design and use in a research project</w:t>
      </w:r>
    </w:p>
    <w:p w14:paraId="7B1C58DB" w14:textId="77777777" w:rsidR="00DB15F1" w:rsidRPr="00DB15F1" w:rsidRDefault="00DB15F1" w:rsidP="00DB15F1">
      <w:pPr>
        <w:pBdr>
          <w:top w:val="single" w:sz="4" w:space="1" w:color="auto"/>
          <w:left w:val="single" w:sz="4" w:space="0" w:color="auto"/>
          <w:bottom w:val="single" w:sz="4" w:space="1" w:color="auto"/>
          <w:right w:val="single" w:sz="4" w:space="4" w:color="auto"/>
        </w:pBdr>
        <w:shd w:val="clear" w:color="auto" w:fill="EEECE1"/>
        <w:spacing w:after="0"/>
        <w:rPr>
          <w:sz w:val="20"/>
          <w:szCs w:val="20"/>
        </w:rPr>
      </w:pPr>
      <w:r w:rsidRPr="00DB15F1">
        <w:rPr>
          <w:sz w:val="20"/>
          <w:szCs w:val="20"/>
        </w:rPr>
        <w:t>S5: communication skills to present clear and coherent exposition of knowledge and ideas to a variety of audiences</w:t>
      </w:r>
    </w:p>
    <w:p w14:paraId="0989C2B9" w14:textId="77777777" w:rsidR="00DB15F1" w:rsidRPr="00DB15F1" w:rsidRDefault="00DB15F1" w:rsidP="00DB15F1">
      <w:pPr>
        <w:pBdr>
          <w:top w:val="single" w:sz="4" w:space="1" w:color="auto"/>
          <w:left w:val="single" w:sz="4" w:space="0" w:color="auto"/>
          <w:bottom w:val="single" w:sz="4" w:space="1" w:color="auto"/>
          <w:right w:val="single" w:sz="4" w:space="4" w:color="auto"/>
        </w:pBdr>
        <w:shd w:val="clear" w:color="auto" w:fill="EEECE1"/>
        <w:spacing w:after="0"/>
        <w:rPr>
          <w:b/>
          <w:sz w:val="20"/>
          <w:szCs w:val="20"/>
        </w:rPr>
      </w:pPr>
      <w:r w:rsidRPr="00DB15F1">
        <w:rPr>
          <w:b/>
          <w:sz w:val="20"/>
          <w:szCs w:val="20"/>
        </w:rPr>
        <w:t>Application of Knowledge and Skills</w:t>
      </w:r>
    </w:p>
    <w:p w14:paraId="04FFDBBF" w14:textId="77777777" w:rsidR="00DB15F1" w:rsidRPr="00DB15F1" w:rsidRDefault="00DB15F1" w:rsidP="00DB15F1">
      <w:pPr>
        <w:pBdr>
          <w:top w:val="single" w:sz="4" w:space="1" w:color="auto"/>
          <w:left w:val="single" w:sz="4" w:space="0" w:color="auto"/>
          <w:bottom w:val="single" w:sz="4" w:space="1" w:color="auto"/>
          <w:right w:val="single" w:sz="4" w:space="4" w:color="auto"/>
        </w:pBdr>
        <w:shd w:val="clear" w:color="auto" w:fill="EEECE1"/>
        <w:spacing w:after="0"/>
        <w:rPr>
          <w:sz w:val="20"/>
          <w:szCs w:val="20"/>
        </w:rPr>
      </w:pPr>
      <w:r w:rsidRPr="00DB15F1">
        <w:rPr>
          <w:sz w:val="20"/>
          <w:szCs w:val="20"/>
        </w:rPr>
        <w:t>A1: with initiative and judgement in professional practice and/or scholarship</w:t>
      </w:r>
    </w:p>
    <w:p w14:paraId="669DEC20" w14:textId="77777777" w:rsidR="00DB15F1" w:rsidRPr="00DB15F1" w:rsidRDefault="00DB15F1" w:rsidP="00DB15F1">
      <w:pPr>
        <w:pBdr>
          <w:top w:val="single" w:sz="4" w:space="1" w:color="auto"/>
          <w:left w:val="single" w:sz="4" w:space="0" w:color="auto"/>
          <w:bottom w:val="single" w:sz="4" w:space="1" w:color="auto"/>
          <w:right w:val="single" w:sz="4" w:space="4" w:color="auto"/>
        </w:pBdr>
        <w:shd w:val="clear" w:color="auto" w:fill="EEECE1"/>
        <w:spacing w:after="0"/>
        <w:rPr>
          <w:sz w:val="20"/>
          <w:szCs w:val="20"/>
        </w:rPr>
      </w:pPr>
      <w:r w:rsidRPr="00DB15F1">
        <w:rPr>
          <w:sz w:val="20"/>
          <w:szCs w:val="20"/>
        </w:rPr>
        <w:t>A2: to adapt knowledge and skills in diverse contexts</w:t>
      </w:r>
    </w:p>
    <w:p w14:paraId="53787B3D" w14:textId="77777777" w:rsidR="00DB15F1" w:rsidRPr="00DB15F1" w:rsidRDefault="00DB15F1" w:rsidP="00DB15F1">
      <w:pPr>
        <w:pBdr>
          <w:top w:val="single" w:sz="4" w:space="1" w:color="auto"/>
          <w:left w:val="single" w:sz="4" w:space="0" w:color="auto"/>
          <w:bottom w:val="single" w:sz="4" w:space="1" w:color="auto"/>
          <w:right w:val="single" w:sz="4" w:space="4" w:color="auto"/>
        </w:pBdr>
        <w:shd w:val="clear" w:color="auto" w:fill="EEECE1"/>
        <w:spacing w:after="0"/>
        <w:rPr>
          <w:sz w:val="20"/>
          <w:szCs w:val="20"/>
        </w:rPr>
      </w:pPr>
      <w:r w:rsidRPr="00DB15F1">
        <w:rPr>
          <w:sz w:val="20"/>
          <w:szCs w:val="20"/>
        </w:rPr>
        <w:t>A3: with responsibility and accountability for own learning and practice and in collaboration with others within broad parameters</w:t>
      </w:r>
    </w:p>
    <w:p w14:paraId="6AC56955" w14:textId="3045A906" w:rsidR="00DB15F1" w:rsidRPr="00D356E1" w:rsidRDefault="00DB15F1" w:rsidP="00D356E1">
      <w:pPr>
        <w:pBdr>
          <w:top w:val="single" w:sz="4" w:space="1" w:color="auto"/>
          <w:left w:val="single" w:sz="4" w:space="0" w:color="auto"/>
          <w:bottom w:val="single" w:sz="4" w:space="1" w:color="auto"/>
          <w:right w:val="single" w:sz="4" w:space="4" w:color="auto"/>
        </w:pBdr>
        <w:shd w:val="clear" w:color="auto" w:fill="EEECE1"/>
        <w:spacing w:after="0"/>
        <w:rPr>
          <w:sz w:val="20"/>
          <w:szCs w:val="20"/>
        </w:rPr>
      </w:pPr>
      <w:r w:rsidRPr="00DB15F1">
        <w:rPr>
          <w:sz w:val="20"/>
          <w:szCs w:val="20"/>
        </w:rPr>
        <w:t>A4: to plan and execute project work and/or a piece of research and scholarship with some independence</w:t>
      </w:r>
    </w:p>
    <w:p w14:paraId="29AB7CA0" w14:textId="32CEF913" w:rsidR="009E3CD9" w:rsidRPr="00CF014E" w:rsidRDefault="009E3CD9" w:rsidP="005E3BD1">
      <w:pPr>
        <w:ind w:left="360"/>
        <w:rPr>
          <w:rFonts w:ascii="Aptos Display" w:hAnsi="Aptos Display" w:cstheme="minorHAnsi"/>
          <w:b/>
          <w:color w:val="000000" w:themeColor="text1"/>
        </w:rPr>
      </w:pPr>
    </w:p>
    <w:p w14:paraId="18698C62" w14:textId="77777777" w:rsidR="00DB15F1" w:rsidRDefault="00DB15F1" w:rsidP="005E3BD1">
      <w:pPr>
        <w:ind w:left="360"/>
        <w:rPr>
          <w:rFonts w:ascii="Aptos Display" w:hAnsi="Aptos Display" w:cstheme="minorHAnsi"/>
          <w:color w:val="000000" w:themeColor="text1"/>
        </w:rPr>
      </w:pPr>
    </w:p>
    <w:p w14:paraId="7B7E3B98" w14:textId="52E4C34F" w:rsidR="002A481E" w:rsidRDefault="002A6D19" w:rsidP="00A95046">
      <w:pPr>
        <w:pStyle w:val="ListParagraph"/>
        <w:numPr>
          <w:ilvl w:val="0"/>
          <w:numId w:val="2"/>
        </w:numPr>
        <w:rPr>
          <w:rFonts w:ascii="Aptos Display" w:hAnsi="Aptos Display" w:cstheme="minorHAnsi"/>
          <w:b/>
          <w:color w:val="000000" w:themeColor="text1"/>
        </w:rPr>
      </w:pPr>
      <w:r w:rsidRPr="00CF014E">
        <w:rPr>
          <w:rFonts w:ascii="Aptos Display" w:hAnsi="Aptos Display" w:cstheme="minorHAnsi"/>
          <w:b/>
          <w:color w:val="000000" w:themeColor="text1"/>
        </w:rPr>
        <w:t>Learning resources</w:t>
      </w:r>
    </w:p>
    <w:p w14:paraId="6B6B44A8" w14:textId="77777777" w:rsidR="00D356E1" w:rsidRDefault="00D356E1" w:rsidP="00D356E1">
      <w:pPr>
        <w:pStyle w:val="ListParagraph"/>
        <w:numPr>
          <w:ilvl w:val="0"/>
          <w:numId w:val="2"/>
        </w:numPr>
        <w:rPr>
          <w:color w:val="000000" w:themeColor="text1"/>
        </w:rPr>
      </w:pPr>
      <w:r>
        <w:rPr>
          <w:color w:val="000000" w:themeColor="text1"/>
        </w:rPr>
        <w:t xml:space="preserve">The lecture format will be guided analysis of models (analytic and computer simulations), which are taken from the published literature (i.e., peer-reviewed journal articles). Coursework will also involve the analysis of real-world datasets from applied ecology and conservation biology. </w:t>
      </w:r>
      <w:r w:rsidRPr="007D61D3">
        <w:rPr>
          <w:color w:val="000000" w:themeColor="text1"/>
        </w:rPr>
        <w:t>All lecture content</w:t>
      </w:r>
      <w:r>
        <w:rPr>
          <w:color w:val="000000" w:themeColor="text1"/>
        </w:rPr>
        <w:t>, datasets, computer code,</w:t>
      </w:r>
      <w:r w:rsidRPr="007D61D3">
        <w:rPr>
          <w:color w:val="000000" w:themeColor="text1"/>
        </w:rPr>
        <w:t xml:space="preserve"> and necessary material will be provided during the unit. </w:t>
      </w:r>
    </w:p>
    <w:p w14:paraId="0D35CA3C" w14:textId="77777777" w:rsidR="00D356E1" w:rsidRDefault="00D356E1" w:rsidP="00D356E1">
      <w:pPr>
        <w:pStyle w:val="ListParagraph"/>
        <w:numPr>
          <w:ilvl w:val="0"/>
          <w:numId w:val="2"/>
        </w:numPr>
        <w:rPr>
          <w:color w:val="000000" w:themeColor="text1"/>
        </w:rPr>
      </w:pPr>
    </w:p>
    <w:p w14:paraId="73969BE0" w14:textId="365F9F3F" w:rsidR="002A481E" w:rsidRPr="00C73A5D" w:rsidRDefault="00D356E1" w:rsidP="000D7E6E">
      <w:pPr>
        <w:pStyle w:val="ListParagraph"/>
        <w:numPr>
          <w:ilvl w:val="0"/>
          <w:numId w:val="2"/>
        </w:numPr>
        <w:rPr>
          <w:color w:val="000000" w:themeColor="text1"/>
        </w:rPr>
      </w:pPr>
      <w:r w:rsidRPr="007D61D3">
        <w:rPr>
          <w:color w:val="000000" w:themeColor="text1"/>
        </w:rPr>
        <w:t xml:space="preserve">Access to </w:t>
      </w:r>
      <w:proofErr w:type="spellStart"/>
      <w:r w:rsidRPr="00D0104A">
        <w:rPr>
          <w:b/>
          <w:bCs/>
          <w:color w:val="000000" w:themeColor="text1"/>
        </w:rPr>
        <w:t>Matlab</w:t>
      </w:r>
      <w:proofErr w:type="spellEnd"/>
      <w:r w:rsidRPr="007D61D3">
        <w:rPr>
          <w:color w:val="000000" w:themeColor="text1"/>
        </w:rPr>
        <w:t xml:space="preserve"> on a personal computer is important for </w:t>
      </w:r>
      <w:r>
        <w:rPr>
          <w:color w:val="000000" w:themeColor="text1"/>
        </w:rPr>
        <w:t xml:space="preserve">understanding the lecture material, undertaking the </w:t>
      </w:r>
      <w:r w:rsidRPr="007D61D3">
        <w:rPr>
          <w:color w:val="000000" w:themeColor="text1"/>
        </w:rPr>
        <w:t>assessment.</w:t>
      </w:r>
    </w:p>
    <w:p w14:paraId="5F7FA159" w14:textId="08C8C3BE" w:rsidR="00C73A5D" w:rsidRDefault="002A6D19" w:rsidP="00D356E1">
      <w:pPr>
        <w:pStyle w:val="ListParagraph"/>
        <w:numPr>
          <w:ilvl w:val="0"/>
          <w:numId w:val="2"/>
        </w:numPr>
        <w:rPr>
          <w:rFonts w:ascii="Aptos Display" w:hAnsi="Aptos Display" w:cstheme="minorHAnsi"/>
          <w:b/>
          <w:color w:val="000000" w:themeColor="text1"/>
        </w:rPr>
      </w:pPr>
      <w:r w:rsidRPr="00CF014E">
        <w:rPr>
          <w:rFonts w:ascii="Aptos Display" w:hAnsi="Aptos Display" w:cstheme="minorHAnsi"/>
          <w:b/>
          <w:color w:val="000000" w:themeColor="text1"/>
        </w:rPr>
        <w:t>Assessment</w:t>
      </w:r>
      <w:r w:rsidR="00CF014E">
        <w:rPr>
          <w:rFonts w:ascii="Aptos Display" w:hAnsi="Aptos Display" w:cstheme="minorHAnsi"/>
          <w:b/>
          <w:color w:val="000000" w:themeColor="text1"/>
        </w:rPr>
        <w:t xml:space="preserve"> breakdown</w:t>
      </w:r>
    </w:p>
    <w:p w14:paraId="08AAF003" w14:textId="517A7F26" w:rsidR="00C73A5D" w:rsidRPr="00C73A5D" w:rsidRDefault="00C73A5D" w:rsidP="00C73A5D">
      <w:pPr>
        <w:ind w:left="360"/>
        <w:rPr>
          <w:rFonts w:ascii="Aptos Display" w:hAnsi="Aptos Display" w:cstheme="minorHAnsi"/>
          <w:bCs/>
          <w:color w:val="000000" w:themeColor="text1"/>
        </w:rPr>
      </w:pPr>
      <w:r w:rsidRPr="00C73A5D">
        <w:rPr>
          <w:rFonts w:ascii="Aptos Display" w:hAnsi="Aptos Display" w:cstheme="minorHAnsi"/>
          <w:bCs/>
          <w:color w:val="000000" w:themeColor="text1"/>
        </w:rPr>
        <w:t>Th</w:t>
      </w:r>
      <w:r>
        <w:rPr>
          <w:rFonts w:ascii="Aptos Display" w:hAnsi="Aptos Display" w:cstheme="minorHAnsi"/>
          <w:bCs/>
          <w:color w:val="000000" w:themeColor="text1"/>
        </w:rPr>
        <w:t>e</w:t>
      </w:r>
      <w:r w:rsidRPr="00C73A5D">
        <w:rPr>
          <w:rFonts w:ascii="Aptos Display" w:hAnsi="Aptos Display" w:cstheme="minorHAnsi"/>
          <w:bCs/>
          <w:color w:val="000000" w:themeColor="text1"/>
        </w:rPr>
        <w:t xml:space="preserve"> unit includes four major assessment components designed to integrate mathematical modelling, ecological interpretation, scientific writing, and critical engagement with the literature. </w:t>
      </w:r>
      <w:r>
        <w:rPr>
          <w:rFonts w:ascii="Aptos Display" w:hAnsi="Aptos Display" w:cstheme="minorHAnsi"/>
          <w:bCs/>
          <w:color w:val="000000" w:themeColor="text1"/>
        </w:rPr>
        <w:t>D</w:t>
      </w:r>
      <w:r w:rsidRPr="00C73A5D">
        <w:rPr>
          <w:rFonts w:ascii="Aptos Display" w:hAnsi="Aptos Display" w:cstheme="minorHAnsi"/>
          <w:bCs/>
          <w:color w:val="000000" w:themeColor="text1"/>
        </w:rPr>
        <w:t xml:space="preserve">ates </w:t>
      </w:r>
      <w:r>
        <w:rPr>
          <w:rFonts w:ascii="Aptos Display" w:hAnsi="Aptos Display" w:cstheme="minorHAnsi"/>
          <w:bCs/>
          <w:color w:val="000000" w:themeColor="text1"/>
        </w:rPr>
        <w:t>may be updated once semester starts.</w:t>
      </w:r>
    </w:p>
    <w:p w14:paraId="72785B6A" w14:textId="222DDCC8" w:rsidR="00C73A5D" w:rsidRPr="00C73A5D" w:rsidRDefault="00C73A5D" w:rsidP="00C73A5D">
      <w:pPr>
        <w:pStyle w:val="ListParagraph"/>
        <w:numPr>
          <w:ilvl w:val="0"/>
          <w:numId w:val="14"/>
        </w:numPr>
        <w:rPr>
          <w:rFonts w:ascii="Aptos Display" w:hAnsi="Aptos Display" w:cstheme="minorHAnsi"/>
          <w:bCs/>
          <w:i/>
          <w:iCs/>
          <w:color w:val="000000" w:themeColor="text1"/>
        </w:rPr>
      </w:pPr>
      <w:r w:rsidRPr="00C73A5D">
        <w:rPr>
          <w:rFonts w:ascii="Aptos Display" w:hAnsi="Aptos Display" w:cstheme="minorHAnsi"/>
          <w:bCs/>
          <w:i/>
          <w:iCs/>
          <w:color w:val="000000" w:themeColor="text1"/>
        </w:rPr>
        <w:t>Presentation on the Literature</w:t>
      </w:r>
      <w:r>
        <w:rPr>
          <w:rFonts w:ascii="Aptos Display" w:hAnsi="Aptos Display" w:cstheme="minorHAnsi"/>
          <w:bCs/>
          <w:i/>
          <w:iCs/>
          <w:color w:val="000000" w:themeColor="text1"/>
        </w:rPr>
        <w:t xml:space="preserve"> </w:t>
      </w:r>
      <w:r>
        <w:rPr>
          <w:rFonts w:ascii="Aptos Display" w:hAnsi="Aptos Display" w:cstheme="minorHAnsi"/>
          <w:bCs/>
          <w:color w:val="000000" w:themeColor="text1"/>
        </w:rPr>
        <w:t>[</w:t>
      </w:r>
      <w:r w:rsidRPr="00C73A5D">
        <w:rPr>
          <w:rFonts w:ascii="Aptos Display" w:hAnsi="Aptos Display" w:cstheme="minorHAnsi"/>
          <w:bCs/>
          <w:color w:val="000000" w:themeColor="text1"/>
        </w:rPr>
        <w:t>Due Friday 28 March 2026</w:t>
      </w:r>
      <w:r>
        <w:rPr>
          <w:rFonts w:ascii="Aptos Display" w:hAnsi="Aptos Display" w:cstheme="minorHAnsi"/>
          <w:bCs/>
          <w:color w:val="000000" w:themeColor="text1"/>
        </w:rPr>
        <w:t>]</w:t>
      </w:r>
    </w:p>
    <w:p w14:paraId="5FD7D9BE" w14:textId="3E761417" w:rsidR="00C73A5D" w:rsidRPr="00C73A5D" w:rsidRDefault="00C73A5D" w:rsidP="00C73A5D">
      <w:pPr>
        <w:ind w:left="360"/>
        <w:rPr>
          <w:rFonts w:ascii="Aptos Display" w:hAnsi="Aptos Display" w:cstheme="minorHAnsi"/>
          <w:bCs/>
          <w:color w:val="000000" w:themeColor="text1"/>
        </w:rPr>
      </w:pPr>
      <w:r w:rsidRPr="00C73A5D">
        <w:rPr>
          <w:rFonts w:ascii="Aptos Display" w:hAnsi="Aptos Display" w:cstheme="minorHAnsi"/>
          <w:bCs/>
          <w:color w:val="000000" w:themeColor="text1"/>
        </w:rPr>
        <w:t xml:space="preserve">Students will read a journal article relevant to the unit’s central ecological modelling project. The selected article </w:t>
      </w:r>
      <w:r>
        <w:rPr>
          <w:rFonts w:ascii="Aptos Display" w:hAnsi="Aptos Display" w:cstheme="minorHAnsi"/>
          <w:bCs/>
          <w:color w:val="000000" w:themeColor="text1"/>
        </w:rPr>
        <w:t xml:space="preserve">will </w:t>
      </w:r>
      <w:r w:rsidRPr="00C73A5D">
        <w:rPr>
          <w:rFonts w:ascii="Aptos Display" w:hAnsi="Aptos Display" w:cstheme="minorHAnsi"/>
          <w:bCs/>
          <w:color w:val="000000" w:themeColor="text1"/>
        </w:rPr>
        <w:t>involve mathematical modelling or quantitative ecological analysis. Students will present a critical reflection on the paper, explaining its methods and conclusions, evaluating its strengths and limitations, and describing its connection to their own project work.</w:t>
      </w:r>
    </w:p>
    <w:p w14:paraId="76C9253D" w14:textId="78911A89" w:rsidR="00C73A5D" w:rsidRPr="00C73A5D" w:rsidRDefault="00C73A5D" w:rsidP="00C73A5D">
      <w:pPr>
        <w:ind w:left="360"/>
        <w:rPr>
          <w:rFonts w:ascii="Aptos Display" w:hAnsi="Aptos Display" w:cstheme="minorHAnsi"/>
          <w:bCs/>
          <w:color w:val="000000" w:themeColor="text1"/>
        </w:rPr>
      </w:pPr>
      <w:r w:rsidRPr="00C73A5D">
        <w:rPr>
          <w:rFonts w:ascii="Aptos Display" w:hAnsi="Aptos Display" w:cstheme="minorHAnsi"/>
          <w:bCs/>
          <w:color w:val="000000" w:themeColor="text1"/>
        </w:rPr>
        <w:lastRenderedPageBreak/>
        <w:t xml:space="preserve">Evaluation </w:t>
      </w:r>
      <w:r>
        <w:rPr>
          <w:rFonts w:ascii="Aptos Display" w:hAnsi="Aptos Display" w:cstheme="minorHAnsi"/>
          <w:bCs/>
          <w:color w:val="000000" w:themeColor="text1"/>
        </w:rPr>
        <w:t>criteria:</w:t>
      </w:r>
    </w:p>
    <w:p w14:paraId="1DA67F7C" w14:textId="77777777" w:rsidR="00C73A5D" w:rsidRPr="00C73A5D" w:rsidRDefault="00C73A5D" w:rsidP="00C73A5D">
      <w:pPr>
        <w:pStyle w:val="ListParagraph"/>
        <w:numPr>
          <w:ilvl w:val="0"/>
          <w:numId w:val="15"/>
        </w:numPr>
        <w:rPr>
          <w:rFonts w:ascii="Aptos Display" w:hAnsi="Aptos Display" w:cstheme="minorHAnsi"/>
          <w:bCs/>
          <w:color w:val="000000" w:themeColor="text1"/>
        </w:rPr>
      </w:pPr>
      <w:r w:rsidRPr="00C73A5D">
        <w:rPr>
          <w:rFonts w:ascii="Aptos Display" w:hAnsi="Aptos Display" w:cstheme="minorHAnsi"/>
          <w:bCs/>
          <w:color w:val="000000" w:themeColor="text1"/>
        </w:rPr>
        <w:t>Clarity and communication: clear explanation of the paper’s argument, structure, and mathematical content.</w:t>
      </w:r>
    </w:p>
    <w:p w14:paraId="1775884C" w14:textId="77777777" w:rsidR="00C73A5D" w:rsidRPr="00C73A5D" w:rsidRDefault="00C73A5D" w:rsidP="00C73A5D">
      <w:pPr>
        <w:pStyle w:val="ListParagraph"/>
        <w:numPr>
          <w:ilvl w:val="0"/>
          <w:numId w:val="15"/>
        </w:numPr>
        <w:rPr>
          <w:rFonts w:ascii="Aptos Display" w:hAnsi="Aptos Display" w:cstheme="minorHAnsi"/>
          <w:bCs/>
          <w:color w:val="000000" w:themeColor="text1"/>
        </w:rPr>
      </w:pPr>
      <w:r w:rsidRPr="00C73A5D">
        <w:rPr>
          <w:rFonts w:ascii="Aptos Display" w:hAnsi="Aptos Display" w:cstheme="minorHAnsi"/>
          <w:bCs/>
          <w:color w:val="000000" w:themeColor="text1"/>
        </w:rPr>
        <w:t>Critical engagement: ability to critique assumptions, limitations, and interpretive choices.</w:t>
      </w:r>
    </w:p>
    <w:p w14:paraId="12FA93B2" w14:textId="77777777" w:rsidR="00C73A5D" w:rsidRPr="00C73A5D" w:rsidRDefault="00C73A5D" w:rsidP="00C73A5D">
      <w:pPr>
        <w:pStyle w:val="ListParagraph"/>
        <w:numPr>
          <w:ilvl w:val="0"/>
          <w:numId w:val="15"/>
        </w:numPr>
        <w:rPr>
          <w:rFonts w:ascii="Aptos Display" w:hAnsi="Aptos Display" w:cstheme="minorHAnsi"/>
          <w:bCs/>
          <w:color w:val="000000" w:themeColor="text1"/>
        </w:rPr>
      </w:pPr>
      <w:r w:rsidRPr="00C73A5D">
        <w:rPr>
          <w:rFonts w:ascii="Aptos Display" w:hAnsi="Aptos Display" w:cstheme="minorHAnsi"/>
          <w:bCs/>
          <w:color w:val="000000" w:themeColor="text1"/>
        </w:rPr>
        <w:t>Connection to project: articulation of how the paper informs, motivates, or challenges the student’s ecological modelling project.</w:t>
      </w:r>
    </w:p>
    <w:p w14:paraId="3200BD1A" w14:textId="77777777" w:rsidR="00C73A5D" w:rsidRPr="00C73A5D" w:rsidRDefault="00C73A5D" w:rsidP="00C73A5D">
      <w:pPr>
        <w:pStyle w:val="ListParagraph"/>
        <w:numPr>
          <w:ilvl w:val="0"/>
          <w:numId w:val="15"/>
        </w:numPr>
        <w:rPr>
          <w:rFonts w:ascii="Aptos Display" w:hAnsi="Aptos Display" w:cstheme="minorHAnsi"/>
          <w:bCs/>
          <w:color w:val="000000" w:themeColor="text1"/>
        </w:rPr>
      </w:pPr>
      <w:r w:rsidRPr="00C73A5D">
        <w:rPr>
          <w:rFonts w:ascii="Aptos Display" w:hAnsi="Aptos Display" w:cstheme="minorHAnsi"/>
          <w:bCs/>
          <w:color w:val="000000" w:themeColor="text1"/>
        </w:rPr>
        <w:t>Presentation quality: delivery, organisation, pacing, and visual clarity.</w:t>
      </w:r>
    </w:p>
    <w:p w14:paraId="3A770ECB" w14:textId="50A2E9CE" w:rsidR="00C73A5D" w:rsidRDefault="00C73A5D" w:rsidP="00C73A5D">
      <w:pPr>
        <w:pStyle w:val="ListParagraph"/>
        <w:numPr>
          <w:ilvl w:val="0"/>
          <w:numId w:val="15"/>
        </w:numPr>
        <w:rPr>
          <w:rFonts w:ascii="Aptos Display" w:hAnsi="Aptos Display" w:cstheme="minorHAnsi"/>
          <w:bCs/>
          <w:color w:val="000000" w:themeColor="text1"/>
        </w:rPr>
      </w:pPr>
      <w:r w:rsidRPr="00C73A5D">
        <w:rPr>
          <w:rFonts w:ascii="Aptos Display" w:hAnsi="Aptos Display" w:cstheme="minorHAnsi"/>
          <w:bCs/>
          <w:color w:val="000000" w:themeColor="text1"/>
        </w:rPr>
        <w:t>This presentation is worth 20 percent of the overall unit grade.</w:t>
      </w:r>
    </w:p>
    <w:p w14:paraId="6315D53A" w14:textId="77777777" w:rsidR="00C73A5D" w:rsidRPr="00C73A5D" w:rsidRDefault="00C73A5D" w:rsidP="00C73A5D">
      <w:pPr>
        <w:pStyle w:val="ListParagraph"/>
        <w:ind w:left="1080"/>
        <w:rPr>
          <w:rFonts w:ascii="Aptos Display" w:hAnsi="Aptos Display" w:cstheme="minorHAnsi"/>
          <w:bCs/>
          <w:color w:val="000000" w:themeColor="text1"/>
        </w:rPr>
      </w:pPr>
    </w:p>
    <w:p w14:paraId="2165A3A5" w14:textId="3BC8F5D2" w:rsidR="00C73A5D" w:rsidRPr="00C73A5D" w:rsidRDefault="00C73A5D" w:rsidP="00C73A5D">
      <w:pPr>
        <w:pStyle w:val="ListParagraph"/>
        <w:numPr>
          <w:ilvl w:val="0"/>
          <w:numId w:val="14"/>
        </w:numPr>
        <w:rPr>
          <w:rFonts w:ascii="Aptos Display" w:hAnsi="Aptos Display" w:cstheme="minorHAnsi"/>
          <w:bCs/>
          <w:i/>
          <w:iCs/>
          <w:color w:val="000000" w:themeColor="text1"/>
        </w:rPr>
      </w:pPr>
      <w:r w:rsidRPr="00C73A5D">
        <w:rPr>
          <w:rFonts w:ascii="Aptos Display" w:hAnsi="Aptos Display" w:cstheme="minorHAnsi"/>
          <w:bCs/>
          <w:i/>
          <w:iCs/>
          <w:color w:val="000000" w:themeColor="text1"/>
        </w:rPr>
        <w:t>Project Work 1</w:t>
      </w:r>
      <w:r>
        <w:rPr>
          <w:rFonts w:ascii="Aptos Display" w:hAnsi="Aptos Display" w:cstheme="minorHAnsi"/>
          <w:bCs/>
          <w:i/>
          <w:iCs/>
          <w:color w:val="000000" w:themeColor="text1"/>
        </w:rPr>
        <w:t xml:space="preserve"> </w:t>
      </w:r>
      <w:r w:rsidRPr="00C73A5D">
        <w:rPr>
          <w:rFonts w:ascii="Aptos Display" w:hAnsi="Aptos Display" w:cstheme="minorHAnsi"/>
          <w:bCs/>
          <w:color w:val="000000" w:themeColor="text1"/>
        </w:rPr>
        <w:t>[Due Friday 11 April 2026]</w:t>
      </w:r>
    </w:p>
    <w:p w14:paraId="688B2610" w14:textId="6A08C144" w:rsidR="00C73A5D" w:rsidRPr="00C73A5D" w:rsidRDefault="00C73A5D" w:rsidP="00C73A5D">
      <w:pPr>
        <w:pStyle w:val="ListParagraph"/>
        <w:numPr>
          <w:ilvl w:val="0"/>
          <w:numId w:val="14"/>
        </w:numPr>
        <w:rPr>
          <w:rFonts w:ascii="Aptos Display" w:hAnsi="Aptos Display" w:cstheme="minorHAnsi"/>
          <w:bCs/>
          <w:i/>
          <w:iCs/>
          <w:color w:val="000000" w:themeColor="text1"/>
        </w:rPr>
      </w:pPr>
      <w:r w:rsidRPr="00C73A5D">
        <w:rPr>
          <w:rFonts w:ascii="Aptos Display" w:hAnsi="Aptos Display" w:cstheme="minorHAnsi"/>
          <w:bCs/>
          <w:i/>
          <w:iCs/>
          <w:color w:val="000000" w:themeColor="text1"/>
        </w:rPr>
        <w:t>Project Work 2</w:t>
      </w:r>
      <w:r>
        <w:rPr>
          <w:rFonts w:ascii="Aptos Display" w:hAnsi="Aptos Display" w:cstheme="minorHAnsi"/>
          <w:bCs/>
          <w:i/>
          <w:iCs/>
          <w:color w:val="000000" w:themeColor="text1"/>
        </w:rPr>
        <w:t xml:space="preserve"> </w:t>
      </w:r>
      <w:r w:rsidRPr="00C73A5D">
        <w:rPr>
          <w:rFonts w:ascii="Aptos Display" w:hAnsi="Aptos Display" w:cstheme="minorHAnsi"/>
          <w:bCs/>
          <w:color w:val="000000" w:themeColor="text1"/>
        </w:rPr>
        <w:t>[Due Friday 2 May 2026]</w:t>
      </w:r>
    </w:p>
    <w:p w14:paraId="5F721927" w14:textId="6CEB3B3F" w:rsidR="00C73A5D" w:rsidRPr="00C73A5D" w:rsidRDefault="00C73A5D" w:rsidP="00C73A5D">
      <w:pPr>
        <w:ind w:left="360"/>
        <w:rPr>
          <w:rFonts w:ascii="Aptos Display" w:hAnsi="Aptos Display" w:cstheme="minorHAnsi"/>
          <w:bCs/>
          <w:color w:val="000000" w:themeColor="text1"/>
        </w:rPr>
      </w:pPr>
      <w:r w:rsidRPr="00C73A5D">
        <w:rPr>
          <w:rFonts w:ascii="Aptos Display" w:hAnsi="Aptos Display" w:cstheme="minorHAnsi"/>
          <w:bCs/>
          <w:color w:val="000000" w:themeColor="text1"/>
        </w:rPr>
        <w:t>These two assessments involve carrying out mathematical analyses of data and models directly relevant to the unit’s ecological application project. Students will implement, explore, and evaluate mathematical models or quantitative analyses that address ecological dynamics. The two submissions are marked independently.</w:t>
      </w:r>
    </w:p>
    <w:p w14:paraId="373BE98D" w14:textId="77777777" w:rsidR="00C73A5D" w:rsidRPr="00C73A5D" w:rsidRDefault="00C73A5D" w:rsidP="00C73A5D">
      <w:pPr>
        <w:ind w:left="360"/>
        <w:rPr>
          <w:rFonts w:ascii="Aptos Display" w:hAnsi="Aptos Display" w:cstheme="minorHAnsi"/>
          <w:bCs/>
          <w:color w:val="000000" w:themeColor="text1"/>
        </w:rPr>
      </w:pPr>
      <w:r w:rsidRPr="00C73A5D">
        <w:rPr>
          <w:rFonts w:ascii="Aptos Display" w:hAnsi="Aptos Display" w:cstheme="minorHAnsi"/>
          <w:bCs/>
          <w:color w:val="000000" w:themeColor="text1"/>
        </w:rPr>
        <w:t>Evaluation criteria:</w:t>
      </w:r>
    </w:p>
    <w:p w14:paraId="107B8DC8" w14:textId="77777777" w:rsidR="00C73A5D" w:rsidRPr="00C73A5D" w:rsidRDefault="00C73A5D" w:rsidP="00C73A5D">
      <w:pPr>
        <w:pStyle w:val="ListParagraph"/>
        <w:numPr>
          <w:ilvl w:val="0"/>
          <w:numId w:val="16"/>
        </w:numPr>
        <w:rPr>
          <w:rFonts w:ascii="Aptos Display" w:hAnsi="Aptos Display" w:cstheme="minorHAnsi"/>
          <w:bCs/>
          <w:color w:val="000000" w:themeColor="text1"/>
        </w:rPr>
      </w:pPr>
      <w:r w:rsidRPr="00C73A5D">
        <w:rPr>
          <w:rFonts w:ascii="Aptos Display" w:hAnsi="Aptos Display" w:cstheme="minorHAnsi"/>
          <w:bCs/>
          <w:color w:val="000000" w:themeColor="text1"/>
        </w:rPr>
        <w:t>Rigour of mathematical application: correctness, depth, and appropriateness of the mathematical methods.</w:t>
      </w:r>
    </w:p>
    <w:p w14:paraId="6EFAF70A" w14:textId="77777777" w:rsidR="00C73A5D" w:rsidRPr="00C73A5D" w:rsidRDefault="00C73A5D" w:rsidP="00C73A5D">
      <w:pPr>
        <w:pStyle w:val="ListParagraph"/>
        <w:numPr>
          <w:ilvl w:val="0"/>
          <w:numId w:val="16"/>
        </w:numPr>
        <w:rPr>
          <w:rFonts w:ascii="Aptos Display" w:hAnsi="Aptos Display" w:cstheme="minorHAnsi"/>
          <w:bCs/>
          <w:color w:val="000000" w:themeColor="text1"/>
        </w:rPr>
      </w:pPr>
      <w:r w:rsidRPr="00C73A5D">
        <w:rPr>
          <w:rFonts w:ascii="Aptos Display" w:hAnsi="Aptos Display" w:cstheme="minorHAnsi"/>
          <w:bCs/>
          <w:color w:val="000000" w:themeColor="text1"/>
        </w:rPr>
        <w:t>Ecological interpretation: accuracy and insight in interpreting the mathematical results in ecological terms.</w:t>
      </w:r>
    </w:p>
    <w:p w14:paraId="2CE41C1E" w14:textId="77777777" w:rsidR="00C73A5D" w:rsidRPr="00C73A5D" w:rsidRDefault="00C73A5D" w:rsidP="00C73A5D">
      <w:pPr>
        <w:pStyle w:val="ListParagraph"/>
        <w:numPr>
          <w:ilvl w:val="0"/>
          <w:numId w:val="16"/>
        </w:numPr>
        <w:rPr>
          <w:rFonts w:ascii="Aptos Display" w:hAnsi="Aptos Display" w:cstheme="minorHAnsi"/>
          <w:bCs/>
          <w:color w:val="000000" w:themeColor="text1"/>
        </w:rPr>
      </w:pPr>
      <w:r w:rsidRPr="00C73A5D">
        <w:rPr>
          <w:rFonts w:ascii="Aptos Display" w:hAnsi="Aptos Display" w:cstheme="minorHAnsi"/>
          <w:bCs/>
          <w:color w:val="000000" w:themeColor="text1"/>
        </w:rPr>
        <w:t>Argumentation and defence: clarity of reasoning, justification of methodological choices, and ability to relate results back to the ecological problem.</w:t>
      </w:r>
    </w:p>
    <w:p w14:paraId="0B5E0599" w14:textId="27235416" w:rsidR="00C73A5D" w:rsidRDefault="00C73A5D" w:rsidP="00C73A5D">
      <w:pPr>
        <w:pStyle w:val="ListParagraph"/>
        <w:numPr>
          <w:ilvl w:val="0"/>
          <w:numId w:val="16"/>
        </w:numPr>
        <w:rPr>
          <w:rFonts w:ascii="Aptos Display" w:hAnsi="Aptos Display" w:cstheme="minorHAnsi"/>
          <w:bCs/>
          <w:color w:val="000000" w:themeColor="text1"/>
        </w:rPr>
      </w:pPr>
      <w:r w:rsidRPr="00C73A5D">
        <w:rPr>
          <w:rFonts w:ascii="Aptos Display" w:hAnsi="Aptos Display" w:cstheme="minorHAnsi"/>
          <w:bCs/>
          <w:color w:val="000000" w:themeColor="text1"/>
        </w:rPr>
        <w:t>Each project work component is worth 20 percent.</w:t>
      </w:r>
    </w:p>
    <w:p w14:paraId="6582996A" w14:textId="77777777" w:rsidR="00C73A5D" w:rsidRPr="00C73A5D" w:rsidRDefault="00C73A5D" w:rsidP="00C73A5D">
      <w:pPr>
        <w:pStyle w:val="ListParagraph"/>
        <w:ind w:left="1080"/>
        <w:rPr>
          <w:rFonts w:ascii="Aptos Display" w:hAnsi="Aptos Display" w:cstheme="minorHAnsi"/>
          <w:bCs/>
          <w:color w:val="000000" w:themeColor="text1"/>
        </w:rPr>
      </w:pPr>
    </w:p>
    <w:p w14:paraId="3109888A" w14:textId="6ABEF04A" w:rsidR="00C73A5D" w:rsidRPr="00C73A5D" w:rsidRDefault="00C73A5D" w:rsidP="00C73A5D">
      <w:pPr>
        <w:pStyle w:val="ListParagraph"/>
        <w:numPr>
          <w:ilvl w:val="0"/>
          <w:numId w:val="14"/>
        </w:numPr>
        <w:rPr>
          <w:rFonts w:ascii="Aptos Display" w:hAnsi="Aptos Display" w:cstheme="minorHAnsi"/>
          <w:bCs/>
          <w:i/>
          <w:iCs/>
          <w:color w:val="000000" w:themeColor="text1"/>
        </w:rPr>
      </w:pPr>
      <w:r w:rsidRPr="00C73A5D">
        <w:rPr>
          <w:rFonts w:ascii="Aptos Display" w:hAnsi="Aptos Display" w:cstheme="minorHAnsi"/>
          <w:bCs/>
          <w:i/>
          <w:iCs/>
          <w:color w:val="000000" w:themeColor="text1"/>
        </w:rPr>
        <w:t>Writing Assignments</w:t>
      </w:r>
    </w:p>
    <w:p w14:paraId="6E2944D9" w14:textId="4DFE1BF1" w:rsidR="00C73A5D" w:rsidRPr="00C73A5D" w:rsidRDefault="00C73A5D" w:rsidP="00C73A5D">
      <w:pPr>
        <w:ind w:left="360"/>
        <w:rPr>
          <w:rFonts w:ascii="Aptos Display" w:hAnsi="Aptos Display" w:cstheme="minorHAnsi"/>
          <w:bCs/>
          <w:color w:val="000000" w:themeColor="text1"/>
        </w:rPr>
      </w:pPr>
      <w:r w:rsidRPr="00C73A5D">
        <w:rPr>
          <w:rFonts w:ascii="Aptos Display" w:hAnsi="Aptos Display" w:cstheme="minorHAnsi"/>
          <w:bCs/>
          <w:color w:val="000000" w:themeColor="text1"/>
        </w:rPr>
        <w:t>These assignments form the core scientific writing component of the unit. Each piece corresponds to a major section of a scientific journal article reporting the student’s ecological modelling project.</w:t>
      </w:r>
    </w:p>
    <w:p w14:paraId="6BCAD8A4" w14:textId="4AE446DD" w:rsidR="00C73A5D" w:rsidRPr="00C73A5D" w:rsidRDefault="00C73A5D" w:rsidP="00C73A5D">
      <w:pPr>
        <w:ind w:left="360"/>
        <w:rPr>
          <w:rFonts w:ascii="Aptos Display" w:hAnsi="Aptos Display" w:cstheme="minorHAnsi"/>
          <w:bCs/>
          <w:color w:val="000000" w:themeColor="text1"/>
        </w:rPr>
      </w:pPr>
      <w:r w:rsidRPr="00C73A5D">
        <w:rPr>
          <w:rFonts w:ascii="Aptos Display" w:hAnsi="Aptos Display" w:cstheme="minorHAnsi"/>
          <w:bCs/>
          <w:color w:val="000000" w:themeColor="text1"/>
        </w:rPr>
        <w:t>Introduction</w:t>
      </w:r>
      <w:r>
        <w:rPr>
          <w:rFonts w:ascii="Aptos Display" w:hAnsi="Aptos Display" w:cstheme="minorHAnsi"/>
          <w:bCs/>
          <w:color w:val="000000" w:themeColor="text1"/>
        </w:rPr>
        <w:t xml:space="preserve"> [</w:t>
      </w:r>
      <w:r w:rsidRPr="00C73A5D">
        <w:rPr>
          <w:rFonts w:ascii="Aptos Display" w:hAnsi="Aptos Display" w:cstheme="minorHAnsi"/>
          <w:bCs/>
          <w:color w:val="000000" w:themeColor="text1"/>
        </w:rPr>
        <w:t>Due Friday 16 May 2026</w:t>
      </w:r>
      <w:r>
        <w:rPr>
          <w:rFonts w:ascii="Aptos Display" w:hAnsi="Aptos Display" w:cstheme="minorHAnsi"/>
          <w:bCs/>
          <w:color w:val="000000" w:themeColor="text1"/>
        </w:rPr>
        <w:t>]</w:t>
      </w:r>
    </w:p>
    <w:p w14:paraId="14878A0D" w14:textId="0B5B37ED" w:rsidR="00C73A5D" w:rsidRPr="00C73A5D" w:rsidRDefault="00C73A5D" w:rsidP="00C73A5D">
      <w:pPr>
        <w:ind w:left="360"/>
        <w:rPr>
          <w:rFonts w:ascii="Aptos Display" w:hAnsi="Aptos Display" w:cstheme="minorHAnsi"/>
          <w:bCs/>
          <w:color w:val="000000" w:themeColor="text1"/>
        </w:rPr>
      </w:pPr>
      <w:r w:rsidRPr="00C73A5D">
        <w:rPr>
          <w:rFonts w:ascii="Aptos Display" w:hAnsi="Aptos Display" w:cstheme="minorHAnsi"/>
          <w:bCs/>
          <w:color w:val="000000" w:themeColor="text1"/>
        </w:rPr>
        <w:t>The introduction must place the modelling project within the ecological and mathematical literature, identify the knowledge gap, explain the ecological relevance, and state the aims of the study</w:t>
      </w:r>
      <w:r>
        <w:rPr>
          <w:rFonts w:ascii="Aptos Display" w:hAnsi="Aptos Display" w:cstheme="minorHAnsi"/>
          <w:bCs/>
          <w:color w:val="000000" w:themeColor="text1"/>
        </w:rPr>
        <w:t>.</w:t>
      </w:r>
    </w:p>
    <w:p w14:paraId="424C7335" w14:textId="4E684461" w:rsidR="00C73A5D" w:rsidRPr="00C73A5D" w:rsidRDefault="00C73A5D" w:rsidP="00C73A5D">
      <w:pPr>
        <w:ind w:left="360"/>
        <w:rPr>
          <w:rFonts w:ascii="Aptos Display" w:hAnsi="Aptos Display" w:cstheme="minorHAnsi"/>
          <w:bCs/>
          <w:color w:val="000000" w:themeColor="text1"/>
        </w:rPr>
      </w:pPr>
      <w:r w:rsidRPr="00C73A5D">
        <w:rPr>
          <w:rFonts w:ascii="Aptos Display" w:hAnsi="Aptos Display" w:cstheme="minorHAnsi"/>
          <w:bCs/>
          <w:color w:val="000000" w:themeColor="text1"/>
        </w:rPr>
        <w:t>Methods</w:t>
      </w:r>
      <w:r>
        <w:rPr>
          <w:rFonts w:ascii="Aptos Display" w:hAnsi="Aptos Display" w:cstheme="minorHAnsi"/>
          <w:bCs/>
          <w:color w:val="000000" w:themeColor="text1"/>
        </w:rPr>
        <w:t xml:space="preserve"> [</w:t>
      </w:r>
      <w:r w:rsidRPr="00C73A5D">
        <w:rPr>
          <w:rFonts w:ascii="Aptos Display" w:hAnsi="Aptos Display" w:cstheme="minorHAnsi"/>
          <w:bCs/>
          <w:color w:val="000000" w:themeColor="text1"/>
        </w:rPr>
        <w:t>Due Friday 23 May 2026</w:t>
      </w:r>
      <w:r>
        <w:rPr>
          <w:rFonts w:ascii="Aptos Display" w:hAnsi="Aptos Display" w:cstheme="minorHAnsi"/>
          <w:bCs/>
          <w:color w:val="000000" w:themeColor="text1"/>
        </w:rPr>
        <w:t>]</w:t>
      </w:r>
    </w:p>
    <w:p w14:paraId="52DB9DD5" w14:textId="11142372" w:rsidR="00C73A5D" w:rsidRPr="00C73A5D" w:rsidRDefault="00C73A5D" w:rsidP="00C73A5D">
      <w:pPr>
        <w:ind w:left="360"/>
        <w:rPr>
          <w:rFonts w:ascii="Aptos Display" w:hAnsi="Aptos Display" w:cstheme="minorHAnsi"/>
          <w:bCs/>
          <w:color w:val="000000" w:themeColor="text1"/>
        </w:rPr>
      </w:pPr>
      <w:r w:rsidRPr="00C73A5D">
        <w:rPr>
          <w:rFonts w:ascii="Aptos Display" w:hAnsi="Aptos Display" w:cstheme="minorHAnsi"/>
          <w:bCs/>
          <w:color w:val="000000" w:themeColor="text1"/>
        </w:rPr>
        <w:t>The methods section must describe the mathematical models, analytical or computational methods, data sources, and assumptions used in the project. The writing should be precise, replicable, and technically accurate.</w:t>
      </w:r>
    </w:p>
    <w:p w14:paraId="72F3F744" w14:textId="6B4D62AF" w:rsidR="00C73A5D" w:rsidRPr="00C73A5D" w:rsidRDefault="00C73A5D" w:rsidP="00C73A5D">
      <w:pPr>
        <w:ind w:left="360"/>
        <w:rPr>
          <w:rFonts w:ascii="Aptos Display" w:hAnsi="Aptos Display" w:cstheme="minorHAnsi"/>
          <w:bCs/>
          <w:color w:val="000000" w:themeColor="text1"/>
        </w:rPr>
      </w:pPr>
      <w:r w:rsidRPr="00C73A5D">
        <w:rPr>
          <w:rFonts w:ascii="Aptos Display" w:hAnsi="Aptos Display" w:cstheme="minorHAnsi"/>
          <w:bCs/>
          <w:color w:val="000000" w:themeColor="text1"/>
        </w:rPr>
        <w:t>Results and Discussion</w:t>
      </w:r>
      <w:r>
        <w:rPr>
          <w:rFonts w:ascii="Aptos Display" w:hAnsi="Aptos Display" w:cstheme="minorHAnsi"/>
          <w:bCs/>
          <w:color w:val="000000" w:themeColor="text1"/>
        </w:rPr>
        <w:t xml:space="preserve"> [</w:t>
      </w:r>
      <w:r w:rsidRPr="00C73A5D">
        <w:rPr>
          <w:rFonts w:ascii="Aptos Display" w:hAnsi="Aptos Display" w:cstheme="minorHAnsi"/>
          <w:bCs/>
          <w:color w:val="000000" w:themeColor="text1"/>
        </w:rPr>
        <w:t>Due Friday 30 May 2026</w:t>
      </w:r>
      <w:r>
        <w:rPr>
          <w:rFonts w:ascii="Aptos Display" w:hAnsi="Aptos Display" w:cstheme="minorHAnsi"/>
          <w:bCs/>
          <w:color w:val="000000" w:themeColor="text1"/>
        </w:rPr>
        <w:t>]</w:t>
      </w:r>
    </w:p>
    <w:p w14:paraId="07CFC10F" w14:textId="12CFB25D" w:rsidR="00C73A5D" w:rsidRPr="00C73A5D" w:rsidRDefault="00C73A5D" w:rsidP="00C73A5D">
      <w:pPr>
        <w:ind w:left="360"/>
        <w:rPr>
          <w:rFonts w:ascii="Aptos Display" w:hAnsi="Aptos Display" w:cstheme="minorHAnsi"/>
          <w:bCs/>
          <w:color w:val="000000" w:themeColor="text1"/>
        </w:rPr>
      </w:pPr>
      <w:r w:rsidRPr="00C73A5D">
        <w:rPr>
          <w:rFonts w:ascii="Aptos Display" w:hAnsi="Aptos Display" w:cstheme="minorHAnsi"/>
          <w:bCs/>
          <w:color w:val="000000" w:themeColor="text1"/>
        </w:rPr>
        <w:lastRenderedPageBreak/>
        <w:t>This section must present the core mathematical and ecological results, interpret their significance, and relate the findings back to the ecological literature. Students must discuss novelty, limitations, and implications for both ecology and mathematical ecology.</w:t>
      </w:r>
    </w:p>
    <w:p w14:paraId="482E0150" w14:textId="77777777" w:rsidR="00C73A5D" w:rsidRPr="00C73A5D" w:rsidRDefault="00C73A5D" w:rsidP="00C73A5D">
      <w:pPr>
        <w:ind w:left="360"/>
        <w:rPr>
          <w:rFonts w:ascii="Aptos Display" w:hAnsi="Aptos Display" w:cstheme="minorHAnsi"/>
          <w:bCs/>
          <w:color w:val="000000" w:themeColor="text1"/>
        </w:rPr>
      </w:pPr>
      <w:r w:rsidRPr="00C73A5D">
        <w:rPr>
          <w:rFonts w:ascii="Aptos Display" w:hAnsi="Aptos Display" w:cstheme="minorHAnsi"/>
          <w:bCs/>
          <w:color w:val="000000" w:themeColor="text1"/>
        </w:rPr>
        <w:t>Evaluation criteria for all writing tasks:</w:t>
      </w:r>
    </w:p>
    <w:p w14:paraId="27F541FD" w14:textId="77777777" w:rsidR="00C73A5D" w:rsidRPr="00C73A5D" w:rsidRDefault="00C73A5D" w:rsidP="00C73A5D">
      <w:pPr>
        <w:pStyle w:val="ListParagraph"/>
        <w:numPr>
          <w:ilvl w:val="0"/>
          <w:numId w:val="17"/>
        </w:numPr>
        <w:rPr>
          <w:rFonts w:ascii="Aptos Display" w:hAnsi="Aptos Display" w:cstheme="minorHAnsi"/>
          <w:bCs/>
          <w:color w:val="000000" w:themeColor="text1"/>
        </w:rPr>
      </w:pPr>
      <w:r w:rsidRPr="00C73A5D">
        <w:rPr>
          <w:rFonts w:ascii="Aptos Display" w:hAnsi="Aptos Display" w:cstheme="minorHAnsi"/>
          <w:bCs/>
          <w:color w:val="000000" w:themeColor="text1"/>
        </w:rPr>
        <w:t>Mathematical accuracy: correctness and clarity of the mathematical description.</w:t>
      </w:r>
    </w:p>
    <w:p w14:paraId="06F15E48" w14:textId="77777777" w:rsidR="00C73A5D" w:rsidRPr="00C73A5D" w:rsidRDefault="00C73A5D" w:rsidP="00C73A5D">
      <w:pPr>
        <w:pStyle w:val="ListParagraph"/>
        <w:numPr>
          <w:ilvl w:val="0"/>
          <w:numId w:val="17"/>
        </w:numPr>
        <w:rPr>
          <w:rFonts w:ascii="Aptos Display" w:hAnsi="Aptos Display" w:cstheme="minorHAnsi"/>
          <w:bCs/>
          <w:color w:val="000000" w:themeColor="text1"/>
        </w:rPr>
      </w:pPr>
      <w:r w:rsidRPr="00C73A5D">
        <w:rPr>
          <w:rFonts w:ascii="Aptos Display" w:hAnsi="Aptos Display" w:cstheme="minorHAnsi"/>
          <w:bCs/>
          <w:color w:val="000000" w:themeColor="text1"/>
        </w:rPr>
        <w:t>Ecological interpretation: depth and precision in linking mathematical results to ecological concepts.</w:t>
      </w:r>
    </w:p>
    <w:p w14:paraId="74BA9BB0" w14:textId="77777777" w:rsidR="00C73A5D" w:rsidRPr="00C73A5D" w:rsidRDefault="00C73A5D" w:rsidP="00C73A5D">
      <w:pPr>
        <w:pStyle w:val="ListParagraph"/>
        <w:numPr>
          <w:ilvl w:val="0"/>
          <w:numId w:val="17"/>
        </w:numPr>
        <w:rPr>
          <w:rFonts w:ascii="Aptos Display" w:hAnsi="Aptos Display" w:cstheme="minorHAnsi"/>
          <w:bCs/>
          <w:color w:val="000000" w:themeColor="text1"/>
        </w:rPr>
      </w:pPr>
      <w:r w:rsidRPr="00C73A5D">
        <w:rPr>
          <w:rFonts w:ascii="Aptos Display" w:hAnsi="Aptos Display" w:cstheme="minorHAnsi"/>
          <w:bCs/>
          <w:color w:val="000000" w:themeColor="text1"/>
        </w:rPr>
        <w:t>Engagement with literature: especially in the Introduction and Discussion, ability to situate the work within existing research, identify novelty, articulate limitations, and convey the broader importance.</w:t>
      </w:r>
    </w:p>
    <w:p w14:paraId="0B85B442" w14:textId="77777777" w:rsidR="00C73A5D" w:rsidRDefault="00C73A5D" w:rsidP="00C73A5D">
      <w:pPr>
        <w:pStyle w:val="ListParagraph"/>
        <w:numPr>
          <w:ilvl w:val="0"/>
          <w:numId w:val="17"/>
        </w:numPr>
        <w:rPr>
          <w:rFonts w:ascii="Aptos Display" w:hAnsi="Aptos Display" w:cstheme="minorHAnsi"/>
          <w:bCs/>
          <w:color w:val="000000" w:themeColor="text1"/>
        </w:rPr>
      </w:pPr>
      <w:r w:rsidRPr="00C73A5D">
        <w:rPr>
          <w:rFonts w:ascii="Aptos Display" w:hAnsi="Aptos Display" w:cstheme="minorHAnsi"/>
          <w:bCs/>
          <w:color w:val="000000" w:themeColor="text1"/>
        </w:rPr>
        <w:t>Scientific writing quality: coherence, structure, and appropriate academic style.</w:t>
      </w:r>
    </w:p>
    <w:p w14:paraId="6FD8F96D" w14:textId="77777777" w:rsidR="00C73A5D" w:rsidRPr="00C73A5D" w:rsidRDefault="00C73A5D" w:rsidP="00C73A5D">
      <w:pPr>
        <w:pStyle w:val="ListParagraph"/>
        <w:numPr>
          <w:ilvl w:val="0"/>
          <w:numId w:val="17"/>
        </w:numPr>
        <w:rPr>
          <w:rFonts w:ascii="Aptos Display" w:hAnsi="Aptos Display" w:cstheme="minorHAnsi"/>
          <w:bCs/>
          <w:color w:val="000000" w:themeColor="text1"/>
        </w:rPr>
      </w:pPr>
      <w:r w:rsidRPr="00C73A5D">
        <w:rPr>
          <w:rFonts w:ascii="Aptos Display" w:hAnsi="Aptos Display" w:cstheme="minorHAnsi"/>
          <w:bCs/>
          <w:i/>
          <w:iCs/>
          <w:color w:val="000000" w:themeColor="text1"/>
        </w:rPr>
        <w:t>Mark distribution:</w:t>
      </w:r>
    </w:p>
    <w:p w14:paraId="52CC6740" w14:textId="77777777" w:rsidR="00C73A5D" w:rsidRDefault="00C73A5D" w:rsidP="00C73A5D">
      <w:pPr>
        <w:pStyle w:val="ListParagraph"/>
        <w:numPr>
          <w:ilvl w:val="1"/>
          <w:numId w:val="17"/>
        </w:numPr>
        <w:rPr>
          <w:rFonts w:ascii="Aptos Display" w:hAnsi="Aptos Display" w:cstheme="minorHAnsi"/>
          <w:bCs/>
          <w:color w:val="000000" w:themeColor="text1"/>
        </w:rPr>
      </w:pPr>
      <w:r w:rsidRPr="00C73A5D">
        <w:rPr>
          <w:rFonts w:ascii="Aptos Display" w:hAnsi="Aptos Display" w:cstheme="minorHAnsi"/>
          <w:bCs/>
          <w:color w:val="000000" w:themeColor="text1"/>
        </w:rPr>
        <w:t>Introduction: 15 percent</w:t>
      </w:r>
    </w:p>
    <w:p w14:paraId="2BA4BCC7" w14:textId="77777777" w:rsidR="00C73A5D" w:rsidRDefault="00C73A5D" w:rsidP="00C73A5D">
      <w:pPr>
        <w:pStyle w:val="ListParagraph"/>
        <w:numPr>
          <w:ilvl w:val="1"/>
          <w:numId w:val="17"/>
        </w:numPr>
        <w:rPr>
          <w:rFonts w:ascii="Aptos Display" w:hAnsi="Aptos Display" w:cstheme="minorHAnsi"/>
          <w:bCs/>
          <w:color w:val="000000" w:themeColor="text1"/>
        </w:rPr>
      </w:pPr>
      <w:r w:rsidRPr="00C73A5D">
        <w:rPr>
          <w:rFonts w:ascii="Aptos Display" w:hAnsi="Aptos Display" w:cstheme="minorHAnsi"/>
          <w:bCs/>
          <w:color w:val="000000" w:themeColor="text1"/>
        </w:rPr>
        <w:t>Methods: 10 percent</w:t>
      </w:r>
    </w:p>
    <w:p w14:paraId="3BEC988C" w14:textId="77777777" w:rsidR="00C73A5D" w:rsidRDefault="00C73A5D" w:rsidP="00C73A5D">
      <w:pPr>
        <w:pStyle w:val="ListParagraph"/>
        <w:numPr>
          <w:ilvl w:val="1"/>
          <w:numId w:val="17"/>
        </w:numPr>
        <w:rPr>
          <w:rFonts w:ascii="Aptos Display" w:hAnsi="Aptos Display" w:cstheme="minorHAnsi"/>
          <w:bCs/>
          <w:color w:val="000000" w:themeColor="text1"/>
        </w:rPr>
      </w:pPr>
      <w:r w:rsidRPr="00C73A5D">
        <w:rPr>
          <w:rFonts w:ascii="Aptos Display" w:hAnsi="Aptos Display" w:cstheme="minorHAnsi"/>
          <w:bCs/>
          <w:color w:val="000000" w:themeColor="text1"/>
        </w:rPr>
        <w:t>Results and Discussion: 15 percent</w:t>
      </w:r>
    </w:p>
    <w:p w14:paraId="3C5736BD" w14:textId="28FBDC46" w:rsidR="00C73A5D" w:rsidRPr="00C73A5D" w:rsidRDefault="00C73A5D" w:rsidP="00C73A5D">
      <w:pPr>
        <w:pStyle w:val="ListParagraph"/>
        <w:numPr>
          <w:ilvl w:val="1"/>
          <w:numId w:val="17"/>
        </w:numPr>
        <w:rPr>
          <w:rFonts w:ascii="Aptos Display" w:hAnsi="Aptos Display" w:cstheme="minorHAnsi"/>
          <w:bCs/>
          <w:color w:val="000000" w:themeColor="text1"/>
        </w:rPr>
      </w:pPr>
      <w:r w:rsidRPr="00C73A5D">
        <w:rPr>
          <w:rFonts w:ascii="Aptos Display" w:hAnsi="Aptos Display" w:cstheme="minorHAnsi"/>
          <w:bCs/>
          <w:color w:val="000000" w:themeColor="text1"/>
        </w:rPr>
        <w:t>Total for writing assignments: 40 percent</w:t>
      </w:r>
    </w:p>
    <w:p w14:paraId="78DBC061" w14:textId="77777777" w:rsidR="00C73A5D" w:rsidRPr="00C73A5D" w:rsidRDefault="00C73A5D" w:rsidP="00C73A5D">
      <w:pPr>
        <w:ind w:left="360"/>
        <w:rPr>
          <w:rFonts w:ascii="Aptos Display" w:hAnsi="Aptos Display" w:cstheme="minorHAnsi"/>
          <w:bCs/>
          <w:i/>
          <w:iCs/>
          <w:color w:val="000000" w:themeColor="text1"/>
        </w:rPr>
      </w:pPr>
      <w:r w:rsidRPr="00C73A5D">
        <w:rPr>
          <w:rFonts w:ascii="Aptos Display" w:hAnsi="Aptos Display" w:cstheme="minorHAnsi"/>
          <w:bCs/>
          <w:i/>
          <w:iCs/>
          <w:color w:val="000000" w:themeColor="text1"/>
        </w:rPr>
        <w:t>Exam</w:t>
      </w:r>
    </w:p>
    <w:p w14:paraId="2EA58926" w14:textId="217053A2" w:rsidR="00C73A5D" w:rsidRPr="00C73A5D" w:rsidRDefault="00C73A5D" w:rsidP="00C73A5D">
      <w:pPr>
        <w:ind w:left="360"/>
        <w:rPr>
          <w:rFonts w:ascii="Aptos Display" w:hAnsi="Aptos Display" w:cstheme="minorHAnsi"/>
          <w:bCs/>
          <w:color w:val="000000" w:themeColor="text1"/>
        </w:rPr>
      </w:pPr>
      <w:r w:rsidRPr="00C73A5D">
        <w:rPr>
          <w:rFonts w:ascii="Aptos Display" w:hAnsi="Aptos Display" w:cstheme="minorHAnsi"/>
          <w:bCs/>
          <w:color w:val="000000" w:themeColor="text1"/>
        </w:rPr>
        <w:t>There is no final examination in this unit.</w:t>
      </w:r>
    </w:p>
    <w:p w14:paraId="1812BC57" w14:textId="77777777" w:rsidR="00C73A5D" w:rsidRPr="00C73A5D" w:rsidRDefault="00C73A5D" w:rsidP="00C73A5D">
      <w:pPr>
        <w:ind w:left="360"/>
        <w:rPr>
          <w:rFonts w:ascii="Aptos Display" w:hAnsi="Aptos Display" w:cstheme="minorHAnsi"/>
          <w:b/>
          <w:color w:val="000000" w:themeColor="text1"/>
        </w:rPr>
      </w:pPr>
    </w:p>
    <w:p w14:paraId="36FE1529" w14:textId="280EEBFA" w:rsidR="00D356E1" w:rsidRDefault="00D356E1" w:rsidP="00D356E1">
      <w:pPr>
        <w:rPr>
          <w:b/>
          <w:sz w:val="28"/>
          <w:szCs w:val="28"/>
        </w:rPr>
      </w:pPr>
      <w:r>
        <w:rPr>
          <w:b/>
          <w:sz w:val="28"/>
          <w:szCs w:val="28"/>
        </w:rPr>
        <w:t>Institution honours program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496"/>
      </w:tblGrid>
      <w:tr w:rsidR="00D356E1" w:rsidRPr="007E39EE" w14:paraId="13AD4391" w14:textId="77777777" w:rsidTr="00DD3C06">
        <w:tc>
          <w:tcPr>
            <w:tcW w:w="4520" w:type="dxa"/>
          </w:tcPr>
          <w:p w14:paraId="4C7E8702" w14:textId="77777777" w:rsidR="00D356E1" w:rsidRPr="003B70CD" w:rsidRDefault="00D356E1" w:rsidP="00DD3C06">
            <w:pPr>
              <w:spacing w:after="0" w:line="240" w:lineRule="auto"/>
              <w:rPr>
                <w:b/>
                <w:color w:val="000000" w:themeColor="text1"/>
                <w:sz w:val="20"/>
                <w:szCs w:val="20"/>
              </w:rPr>
            </w:pPr>
            <w:r w:rsidRPr="003B70CD">
              <w:rPr>
                <w:rFonts w:cs="Calibri"/>
                <w:b/>
                <w:bCs/>
                <w:color w:val="000000" w:themeColor="text1"/>
                <w:sz w:val="20"/>
                <w:szCs w:val="20"/>
              </w:rPr>
              <w:t>Weight of subject in total honours assessment at host department</w:t>
            </w:r>
          </w:p>
        </w:tc>
        <w:tc>
          <w:tcPr>
            <w:tcW w:w="4496" w:type="dxa"/>
          </w:tcPr>
          <w:p w14:paraId="2D0E2BA6" w14:textId="77777777" w:rsidR="00D356E1" w:rsidRPr="006C21A7" w:rsidRDefault="00D356E1" w:rsidP="00DD3C06">
            <w:pPr>
              <w:spacing w:after="0" w:line="240" w:lineRule="auto"/>
              <w:rPr>
                <w:b/>
                <w:color w:val="000000" w:themeColor="text1"/>
                <w:sz w:val="20"/>
                <w:szCs w:val="20"/>
              </w:rPr>
            </w:pPr>
            <w:r w:rsidRPr="006C21A7">
              <w:rPr>
                <w:rStyle w:val="PlaceholderText"/>
                <w:rFonts w:cs="Calibri"/>
                <w:color w:val="000000" w:themeColor="text1"/>
                <w:sz w:val="20"/>
                <w:szCs w:val="20"/>
              </w:rPr>
              <w:t>12.5%</w:t>
            </w:r>
          </w:p>
        </w:tc>
      </w:tr>
      <w:tr w:rsidR="00D356E1" w:rsidRPr="007E39EE" w14:paraId="59B2ACF7" w14:textId="77777777" w:rsidTr="00DD3C06">
        <w:tc>
          <w:tcPr>
            <w:tcW w:w="4520" w:type="dxa"/>
          </w:tcPr>
          <w:p w14:paraId="7905D75B" w14:textId="77777777" w:rsidR="00D356E1" w:rsidRPr="003B70CD" w:rsidRDefault="00D356E1" w:rsidP="00DD3C06">
            <w:pPr>
              <w:spacing w:after="0" w:line="240" w:lineRule="auto"/>
              <w:rPr>
                <w:b/>
                <w:color w:val="000000" w:themeColor="text1"/>
                <w:sz w:val="20"/>
                <w:szCs w:val="20"/>
              </w:rPr>
            </w:pPr>
            <w:r w:rsidRPr="003B70CD">
              <w:rPr>
                <w:rFonts w:cs="Calibri"/>
                <w:b/>
                <w:bCs/>
                <w:color w:val="000000" w:themeColor="text1"/>
                <w:sz w:val="20"/>
                <w:szCs w:val="20"/>
              </w:rPr>
              <w:t>Thesis/subject split at host department</w:t>
            </w:r>
          </w:p>
        </w:tc>
        <w:tc>
          <w:tcPr>
            <w:tcW w:w="4496" w:type="dxa"/>
          </w:tcPr>
          <w:p w14:paraId="7023BB69" w14:textId="77777777" w:rsidR="00D356E1" w:rsidRPr="006C21A7" w:rsidRDefault="00D356E1" w:rsidP="00DD3C06">
            <w:pPr>
              <w:spacing w:after="0" w:line="240" w:lineRule="auto"/>
              <w:rPr>
                <w:rStyle w:val="PlaceholderText"/>
                <w:rFonts w:cs="Calibri"/>
                <w:color w:val="000000" w:themeColor="text1"/>
                <w:sz w:val="20"/>
                <w:szCs w:val="20"/>
              </w:rPr>
            </w:pPr>
            <w:r w:rsidRPr="006C21A7">
              <w:rPr>
                <w:rStyle w:val="PlaceholderText"/>
                <w:rFonts w:cs="Calibri"/>
                <w:color w:val="000000" w:themeColor="text1"/>
                <w:sz w:val="20"/>
                <w:szCs w:val="20"/>
              </w:rPr>
              <w:t>37.5% thesis</w:t>
            </w:r>
          </w:p>
          <w:p w14:paraId="25D9A701" w14:textId="77777777" w:rsidR="00D356E1" w:rsidRPr="006C21A7" w:rsidRDefault="00D356E1" w:rsidP="00DD3C06">
            <w:pPr>
              <w:spacing w:after="0" w:line="240" w:lineRule="auto"/>
              <w:rPr>
                <w:rStyle w:val="PlaceholderText"/>
                <w:rFonts w:cs="Calibri"/>
                <w:color w:val="000000" w:themeColor="text1"/>
                <w:sz w:val="20"/>
                <w:szCs w:val="20"/>
              </w:rPr>
            </w:pPr>
            <w:r w:rsidRPr="006C21A7">
              <w:rPr>
                <w:rStyle w:val="PlaceholderText"/>
                <w:rFonts w:cs="Calibri"/>
                <w:color w:val="000000" w:themeColor="text1"/>
                <w:sz w:val="20"/>
                <w:szCs w:val="20"/>
              </w:rPr>
              <w:t>50% coursework</w:t>
            </w:r>
          </w:p>
          <w:p w14:paraId="29E88E95" w14:textId="77777777" w:rsidR="00D356E1" w:rsidRPr="006C21A7" w:rsidRDefault="00D356E1" w:rsidP="00DD3C06">
            <w:pPr>
              <w:spacing w:after="0" w:line="240" w:lineRule="auto"/>
              <w:rPr>
                <w:b/>
                <w:color w:val="000000" w:themeColor="text1"/>
                <w:sz w:val="20"/>
                <w:szCs w:val="20"/>
              </w:rPr>
            </w:pPr>
            <w:r w:rsidRPr="006C21A7">
              <w:rPr>
                <w:rStyle w:val="PlaceholderText"/>
                <w:rFonts w:cs="Calibri"/>
                <w:color w:val="000000" w:themeColor="text1"/>
                <w:sz w:val="20"/>
                <w:szCs w:val="20"/>
              </w:rPr>
              <w:t>12.5% research training</w:t>
            </w:r>
          </w:p>
        </w:tc>
      </w:tr>
      <w:tr w:rsidR="00D356E1" w:rsidRPr="007E39EE" w14:paraId="70A8A131" w14:textId="77777777" w:rsidTr="00DD3C06">
        <w:tc>
          <w:tcPr>
            <w:tcW w:w="4520" w:type="dxa"/>
          </w:tcPr>
          <w:p w14:paraId="36A25A78" w14:textId="77777777" w:rsidR="00D356E1" w:rsidRPr="003B70CD" w:rsidRDefault="00D356E1" w:rsidP="00DD3C06">
            <w:pPr>
              <w:spacing w:after="0" w:line="240" w:lineRule="auto"/>
              <w:rPr>
                <w:b/>
                <w:color w:val="000000" w:themeColor="text1"/>
                <w:sz w:val="20"/>
                <w:szCs w:val="20"/>
              </w:rPr>
            </w:pPr>
            <w:r w:rsidRPr="003B70CD">
              <w:rPr>
                <w:rFonts w:cs="Calibri"/>
                <w:b/>
                <w:bCs/>
                <w:color w:val="000000" w:themeColor="text1"/>
                <w:sz w:val="20"/>
                <w:szCs w:val="20"/>
              </w:rPr>
              <w:t>Honours grade ranges at host department</w:t>
            </w:r>
          </w:p>
        </w:tc>
        <w:tc>
          <w:tcPr>
            <w:tcW w:w="4496" w:type="dxa"/>
          </w:tcPr>
          <w:p w14:paraId="0D75862A" w14:textId="77777777" w:rsidR="00D356E1" w:rsidRPr="006C21A7" w:rsidRDefault="00D356E1" w:rsidP="00DD3C06">
            <w:pPr>
              <w:spacing w:after="0" w:line="240" w:lineRule="auto"/>
              <w:rPr>
                <w:b/>
                <w:color w:val="000000" w:themeColor="text1"/>
                <w:sz w:val="20"/>
                <w:szCs w:val="20"/>
              </w:rPr>
            </w:pPr>
            <w:r w:rsidRPr="006C21A7">
              <w:rPr>
                <w:rFonts w:cs="Calibri"/>
                <w:color w:val="000000" w:themeColor="text1"/>
                <w:sz w:val="20"/>
                <w:szCs w:val="20"/>
              </w:rPr>
              <w:t> </w:t>
            </w:r>
          </w:p>
        </w:tc>
      </w:tr>
      <w:tr w:rsidR="00D356E1" w:rsidRPr="007E39EE" w14:paraId="03773C0D" w14:textId="77777777" w:rsidTr="00DD3C06">
        <w:tc>
          <w:tcPr>
            <w:tcW w:w="4520" w:type="dxa"/>
          </w:tcPr>
          <w:p w14:paraId="103CCDE3" w14:textId="77777777" w:rsidR="00D356E1" w:rsidRPr="003B70CD" w:rsidRDefault="00D356E1" w:rsidP="00DD3C06">
            <w:pPr>
              <w:spacing w:after="0" w:line="240" w:lineRule="auto"/>
              <w:rPr>
                <w:b/>
                <w:color w:val="000000" w:themeColor="text1"/>
                <w:sz w:val="20"/>
                <w:szCs w:val="20"/>
              </w:rPr>
            </w:pPr>
            <w:r w:rsidRPr="003B70CD">
              <w:rPr>
                <w:rFonts w:cs="Calibri"/>
                <w:b/>
                <w:bCs/>
                <w:color w:val="000000" w:themeColor="text1"/>
                <w:sz w:val="20"/>
                <w:szCs w:val="20"/>
              </w:rPr>
              <w:t>High Distinction</w:t>
            </w:r>
          </w:p>
        </w:tc>
        <w:tc>
          <w:tcPr>
            <w:tcW w:w="4496" w:type="dxa"/>
          </w:tcPr>
          <w:p w14:paraId="07B34553" w14:textId="77777777" w:rsidR="00D356E1" w:rsidRPr="006C21A7" w:rsidRDefault="00D356E1" w:rsidP="00DD3C06">
            <w:pPr>
              <w:spacing w:after="0" w:line="240" w:lineRule="auto"/>
              <w:rPr>
                <w:b/>
                <w:color w:val="000000" w:themeColor="text1"/>
                <w:sz w:val="20"/>
                <w:szCs w:val="20"/>
              </w:rPr>
            </w:pPr>
            <w:r w:rsidRPr="006C21A7">
              <w:rPr>
                <w:rFonts w:cs="Calibri"/>
                <w:color w:val="000000" w:themeColor="text1"/>
                <w:sz w:val="20"/>
                <w:szCs w:val="20"/>
              </w:rPr>
              <w:t>85-100%</w:t>
            </w:r>
          </w:p>
        </w:tc>
      </w:tr>
      <w:tr w:rsidR="00D356E1" w:rsidRPr="007E39EE" w14:paraId="3BD50ED2" w14:textId="77777777" w:rsidTr="00DD3C06">
        <w:tc>
          <w:tcPr>
            <w:tcW w:w="4520" w:type="dxa"/>
          </w:tcPr>
          <w:p w14:paraId="1047695C" w14:textId="77777777" w:rsidR="00D356E1" w:rsidRPr="003B70CD" w:rsidRDefault="00D356E1" w:rsidP="00DD3C06">
            <w:pPr>
              <w:spacing w:after="0" w:line="240" w:lineRule="auto"/>
              <w:rPr>
                <w:b/>
                <w:color w:val="000000" w:themeColor="text1"/>
                <w:sz w:val="20"/>
                <w:szCs w:val="20"/>
              </w:rPr>
            </w:pPr>
            <w:r w:rsidRPr="003B70CD">
              <w:rPr>
                <w:rFonts w:cs="Calibri"/>
                <w:b/>
                <w:bCs/>
                <w:color w:val="000000" w:themeColor="text1"/>
                <w:sz w:val="20"/>
                <w:szCs w:val="20"/>
              </w:rPr>
              <w:t>Distinction</w:t>
            </w:r>
          </w:p>
        </w:tc>
        <w:tc>
          <w:tcPr>
            <w:tcW w:w="4496" w:type="dxa"/>
          </w:tcPr>
          <w:p w14:paraId="1EA1AF76" w14:textId="77777777" w:rsidR="00D356E1" w:rsidRPr="006C21A7" w:rsidRDefault="00D356E1" w:rsidP="00DD3C06">
            <w:pPr>
              <w:spacing w:after="0" w:line="240" w:lineRule="auto"/>
              <w:rPr>
                <w:b/>
                <w:color w:val="000000" w:themeColor="text1"/>
                <w:sz w:val="20"/>
                <w:szCs w:val="20"/>
              </w:rPr>
            </w:pPr>
            <w:r w:rsidRPr="006C21A7">
              <w:rPr>
                <w:rFonts w:cs="Calibri"/>
                <w:color w:val="000000" w:themeColor="text1"/>
                <w:sz w:val="20"/>
                <w:szCs w:val="20"/>
              </w:rPr>
              <w:t>75-84%</w:t>
            </w:r>
          </w:p>
        </w:tc>
      </w:tr>
      <w:tr w:rsidR="00D356E1" w:rsidRPr="007E39EE" w14:paraId="19E54B56" w14:textId="77777777" w:rsidTr="00DD3C06">
        <w:trPr>
          <w:trHeight w:val="58"/>
        </w:trPr>
        <w:tc>
          <w:tcPr>
            <w:tcW w:w="4520" w:type="dxa"/>
          </w:tcPr>
          <w:p w14:paraId="77A656AB" w14:textId="77777777" w:rsidR="00D356E1" w:rsidRPr="003B70CD" w:rsidRDefault="00D356E1" w:rsidP="00DD3C06">
            <w:pPr>
              <w:spacing w:after="0" w:line="240" w:lineRule="auto"/>
              <w:rPr>
                <w:b/>
                <w:color w:val="000000" w:themeColor="text1"/>
                <w:sz w:val="20"/>
                <w:szCs w:val="20"/>
              </w:rPr>
            </w:pPr>
            <w:r w:rsidRPr="003B70CD">
              <w:rPr>
                <w:rFonts w:cs="Calibri"/>
                <w:b/>
                <w:bCs/>
                <w:color w:val="000000" w:themeColor="text1"/>
                <w:sz w:val="20"/>
                <w:szCs w:val="20"/>
              </w:rPr>
              <w:t>Credit</w:t>
            </w:r>
          </w:p>
        </w:tc>
        <w:tc>
          <w:tcPr>
            <w:tcW w:w="4496" w:type="dxa"/>
          </w:tcPr>
          <w:p w14:paraId="4357C9CB" w14:textId="77777777" w:rsidR="00D356E1" w:rsidRPr="006C21A7" w:rsidRDefault="00D356E1" w:rsidP="00DD3C06">
            <w:pPr>
              <w:spacing w:after="0" w:line="240" w:lineRule="auto"/>
              <w:rPr>
                <w:b/>
                <w:color w:val="000000" w:themeColor="text1"/>
                <w:sz w:val="20"/>
                <w:szCs w:val="20"/>
              </w:rPr>
            </w:pPr>
            <w:r w:rsidRPr="006C21A7">
              <w:rPr>
                <w:rFonts w:cs="Calibri"/>
                <w:color w:val="000000" w:themeColor="text1"/>
                <w:sz w:val="20"/>
                <w:szCs w:val="20"/>
              </w:rPr>
              <w:t>65-74%</w:t>
            </w:r>
          </w:p>
        </w:tc>
      </w:tr>
      <w:tr w:rsidR="00D356E1" w:rsidRPr="007E39EE" w14:paraId="1C8A028F" w14:textId="77777777" w:rsidTr="00DD3C06">
        <w:tc>
          <w:tcPr>
            <w:tcW w:w="4520" w:type="dxa"/>
          </w:tcPr>
          <w:p w14:paraId="0C87ECE0" w14:textId="77777777" w:rsidR="00D356E1" w:rsidRPr="003B70CD" w:rsidRDefault="00D356E1" w:rsidP="00DD3C06">
            <w:pPr>
              <w:spacing w:after="0" w:line="240" w:lineRule="auto"/>
              <w:rPr>
                <w:b/>
                <w:color w:val="000000" w:themeColor="text1"/>
                <w:sz w:val="20"/>
                <w:szCs w:val="20"/>
              </w:rPr>
            </w:pPr>
            <w:r w:rsidRPr="003B70CD">
              <w:rPr>
                <w:rFonts w:cs="Calibri"/>
                <w:b/>
                <w:bCs/>
                <w:color w:val="000000" w:themeColor="text1"/>
                <w:sz w:val="20"/>
                <w:szCs w:val="20"/>
              </w:rPr>
              <w:t>Pass</w:t>
            </w:r>
          </w:p>
        </w:tc>
        <w:tc>
          <w:tcPr>
            <w:tcW w:w="4496" w:type="dxa"/>
          </w:tcPr>
          <w:p w14:paraId="5596FD8E" w14:textId="77777777" w:rsidR="00D356E1" w:rsidRPr="006C21A7" w:rsidRDefault="00D356E1" w:rsidP="00DD3C06">
            <w:pPr>
              <w:spacing w:after="0" w:line="240" w:lineRule="auto"/>
              <w:rPr>
                <w:b/>
                <w:color w:val="000000" w:themeColor="text1"/>
                <w:sz w:val="20"/>
                <w:szCs w:val="20"/>
              </w:rPr>
            </w:pPr>
            <w:r w:rsidRPr="006C21A7">
              <w:rPr>
                <w:rFonts w:cs="Calibri"/>
                <w:color w:val="000000" w:themeColor="text1"/>
                <w:sz w:val="20"/>
                <w:szCs w:val="20"/>
              </w:rPr>
              <w:t>50-64%</w:t>
            </w:r>
          </w:p>
        </w:tc>
      </w:tr>
    </w:tbl>
    <w:p w14:paraId="7590F6D9" w14:textId="77777777" w:rsidR="00D356E1" w:rsidRDefault="00D356E1" w:rsidP="00D356E1">
      <w:pPr>
        <w:rPr>
          <w:b/>
          <w:sz w:val="28"/>
          <w:szCs w:val="28"/>
        </w:rPr>
      </w:pPr>
    </w:p>
    <w:p w14:paraId="555AC6EF" w14:textId="77777777" w:rsidR="00D356E1" w:rsidRDefault="00D356E1" w:rsidP="00D356E1">
      <w:pPr>
        <w:rPr>
          <w:b/>
          <w:sz w:val="28"/>
          <w:szCs w:val="28"/>
        </w:rPr>
      </w:pPr>
      <w:r>
        <w:rPr>
          <w:b/>
          <w:sz w:val="28"/>
          <w:szCs w:val="28"/>
        </w:rPr>
        <w:t>Institution masters program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496"/>
      </w:tblGrid>
      <w:tr w:rsidR="00D356E1" w:rsidRPr="007E39EE" w14:paraId="39F436BD" w14:textId="77777777" w:rsidTr="00DD3C06">
        <w:tc>
          <w:tcPr>
            <w:tcW w:w="4520" w:type="dxa"/>
          </w:tcPr>
          <w:p w14:paraId="168EB271" w14:textId="77777777" w:rsidR="00D356E1" w:rsidRPr="007E39EE" w:rsidRDefault="00D356E1" w:rsidP="00DD3C06">
            <w:pPr>
              <w:spacing w:after="0" w:line="240" w:lineRule="auto"/>
              <w:rPr>
                <w:b/>
                <w:sz w:val="20"/>
                <w:szCs w:val="20"/>
              </w:rPr>
            </w:pPr>
            <w:r>
              <w:rPr>
                <w:rFonts w:cs="Calibri"/>
                <w:b/>
                <w:bCs/>
                <w:sz w:val="20"/>
                <w:szCs w:val="20"/>
              </w:rPr>
              <w:t xml:space="preserve">Weight of subject in total </w:t>
            </w:r>
            <w:proofErr w:type="gramStart"/>
            <w:r>
              <w:rPr>
                <w:rFonts w:cs="Calibri"/>
                <w:b/>
                <w:bCs/>
                <w:sz w:val="20"/>
                <w:szCs w:val="20"/>
              </w:rPr>
              <w:t>masters</w:t>
            </w:r>
            <w:proofErr w:type="gramEnd"/>
            <w:r>
              <w:rPr>
                <w:rFonts w:cs="Calibri"/>
                <w:b/>
                <w:bCs/>
                <w:sz w:val="20"/>
                <w:szCs w:val="20"/>
              </w:rPr>
              <w:t xml:space="preserve"> assessment at host department</w:t>
            </w:r>
          </w:p>
        </w:tc>
        <w:tc>
          <w:tcPr>
            <w:tcW w:w="4496" w:type="dxa"/>
          </w:tcPr>
          <w:p w14:paraId="7B6056F0" w14:textId="77777777" w:rsidR="00D356E1" w:rsidRPr="003B70CD" w:rsidRDefault="00D356E1" w:rsidP="00DD3C06">
            <w:pPr>
              <w:spacing w:after="0" w:line="240" w:lineRule="auto"/>
              <w:rPr>
                <w:bCs/>
                <w:color w:val="000000" w:themeColor="text1"/>
                <w:sz w:val="20"/>
                <w:szCs w:val="20"/>
              </w:rPr>
            </w:pPr>
            <w:r w:rsidRPr="003B70CD">
              <w:rPr>
                <w:bCs/>
                <w:color w:val="000000" w:themeColor="text1"/>
                <w:sz w:val="20"/>
                <w:szCs w:val="20"/>
              </w:rPr>
              <w:t>N</w:t>
            </w:r>
            <w:r w:rsidRPr="003B70CD">
              <w:rPr>
                <w:bCs/>
                <w:color w:val="000000" w:themeColor="text1"/>
              </w:rPr>
              <w:t>/A (pass/fail)</w:t>
            </w:r>
          </w:p>
        </w:tc>
      </w:tr>
      <w:tr w:rsidR="00D356E1" w:rsidRPr="007E39EE" w14:paraId="1CB87419" w14:textId="77777777" w:rsidTr="00DD3C06">
        <w:tc>
          <w:tcPr>
            <w:tcW w:w="4520" w:type="dxa"/>
          </w:tcPr>
          <w:p w14:paraId="68E4CCBF" w14:textId="77777777" w:rsidR="00D356E1" w:rsidRPr="007E39EE" w:rsidRDefault="00D356E1" w:rsidP="00DD3C06">
            <w:pPr>
              <w:spacing w:after="0" w:line="240" w:lineRule="auto"/>
              <w:rPr>
                <w:b/>
                <w:sz w:val="20"/>
                <w:szCs w:val="20"/>
              </w:rPr>
            </w:pPr>
            <w:r>
              <w:rPr>
                <w:rFonts w:cs="Calibri"/>
                <w:b/>
                <w:bCs/>
                <w:sz w:val="20"/>
                <w:szCs w:val="20"/>
              </w:rPr>
              <w:t>Thesis/subject split at host department</w:t>
            </w:r>
          </w:p>
        </w:tc>
        <w:tc>
          <w:tcPr>
            <w:tcW w:w="4496" w:type="dxa"/>
          </w:tcPr>
          <w:p w14:paraId="2C8F9E4B" w14:textId="77777777" w:rsidR="00D356E1" w:rsidRPr="003B70CD" w:rsidRDefault="00D356E1" w:rsidP="00DD3C06">
            <w:pPr>
              <w:spacing w:after="0" w:line="240" w:lineRule="auto"/>
              <w:rPr>
                <w:bCs/>
                <w:color w:val="000000" w:themeColor="text1"/>
                <w:sz w:val="20"/>
                <w:szCs w:val="20"/>
              </w:rPr>
            </w:pPr>
          </w:p>
        </w:tc>
      </w:tr>
      <w:tr w:rsidR="00D356E1" w:rsidRPr="007E39EE" w14:paraId="1CDD44C6" w14:textId="77777777" w:rsidTr="00DD3C06">
        <w:tc>
          <w:tcPr>
            <w:tcW w:w="4520" w:type="dxa"/>
          </w:tcPr>
          <w:p w14:paraId="6B4A962E" w14:textId="77777777" w:rsidR="00D356E1" w:rsidRPr="007E39EE" w:rsidRDefault="00D356E1" w:rsidP="00DD3C06">
            <w:pPr>
              <w:spacing w:after="0" w:line="240" w:lineRule="auto"/>
              <w:rPr>
                <w:b/>
                <w:sz w:val="20"/>
                <w:szCs w:val="20"/>
              </w:rPr>
            </w:pPr>
            <w:r>
              <w:rPr>
                <w:rFonts w:cs="Calibri"/>
                <w:b/>
                <w:bCs/>
                <w:sz w:val="20"/>
                <w:szCs w:val="20"/>
              </w:rPr>
              <w:t>Masters grade ranges at host department</w:t>
            </w:r>
          </w:p>
        </w:tc>
        <w:tc>
          <w:tcPr>
            <w:tcW w:w="4496" w:type="dxa"/>
          </w:tcPr>
          <w:p w14:paraId="27705E45" w14:textId="77777777" w:rsidR="00D356E1" w:rsidRPr="003B70CD" w:rsidRDefault="00D356E1" w:rsidP="00DD3C06">
            <w:pPr>
              <w:spacing w:after="0" w:line="240" w:lineRule="auto"/>
              <w:rPr>
                <w:bCs/>
                <w:color w:val="000000" w:themeColor="text1"/>
                <w:sz w:val="20"/>
                <w:szCs w:val="20"/>
              </w:rPr>
            </w:pPr>
            <w:r w:rsidRPr="003B70CD">
              <w:rPr>
                <w:rFonts w:cs="Calibri"/>
                <w:bCs/>
                <w:color w:val="000000" w:themeColor="text1"/>
                <w:sz w:val="20"/>
                <w:szCs w:val="20"/>
              </w:rPr>
              <w:t> </w:t>
            </w:r>
          </w:p>
        </w:tc>
      </w:tr>
      <w:tr w:rsidR="00D356E1" w:rsidRPr="007E39EE" w14:paraId="35795D23" w14:textId="77777777" w:rsidTr="00DD3C06">
        <w:tc>
          <w:tcPr>
            <w:tcW w:w="4520" w:type="dxa"/>
          </w:tcPr>
          <w:p w14:paraId="6FA4333F" w14:textId="77777777" w:rsidR="00D356E1" w:rsidRPr="007E39EE" w:rsidRDefault="00D356E1" w:rsidP="00DD3C06">
            <w:pPr>
              <w:spacing w:after="0" w:line="240" w:lineRule="auto"/>
              <w:rPr>
                <w:b/>
                <w:sz w:val="20"/>
                <w:szCs w:val="20"/>
              </w:rPr>
            </w:pPr>
            <w:r>
              <w:rPr>
                <w:rFonts w:cs="Calibri"/>
                <w:b/>
                <w:bCs/>
                <w:sz w:val="20"/>
                <w:szCs w:val="20"/>
              </w:rPr>
              <w:t>High Distinction</w:t>
            </w:r>
          </w:p>
        </w:tc>
        <w:tc>
          <w:tcPr>
            <w:tcW w:w="4496" w:type="dxa"/>
          </w:tcPr>
          <w:p w14:paraId="094EF77E" w14:textId="77777777" w:rsidR="00D356E1" w:rsidRPr="003B70CD" w:rsidRDefault="00D356E1" w:rsidP="00DD3C06">
            <w:pPr>
              <w:spacing w:after="0" w:line="240" w:lineRule="auto"/>
              <w:rPr>
                <w:bCs/>
                <w:color w:val="000000" w:themeColor="text1"/>
                <w:sz w:val="20"/>
                <w:szCs w:val="20"/>
              </w:rPr>
            </w:pPr>
            <w:r w:rsidRPr="003B70CD">
              <w:rPr>
                <w:rFonts w:cs="Calibri"/>
                <w:bCs/>
                <w:color w:val="000000" w:themeColor="text1"/>
                <w:sz w:val="20"/>
                <w:szCs w:val="20"/>
              </w:rPr>
              <w:t>85-100%</w:t>
            </w:r>
          </w:p>
        </w:tc>
      </w:tr>
      <w:tr w:rsidR="00D356E1" w:rsidRPr="007E39EE" w14:paraId="0443AFBB" w14:textId="77777777" w:rsidTr="00DD3C06">
        <w:tc>
          <w:tcPr>
            <w:tcW w:w="4520" w:type="dxa"/>
          </w:tcPr>
          <w:p w14:paraId="0BF6E2AE" w14:textId="77777777" w:rsidR="00D356E1" w:rsidRPr="007E39EE" w:rsidRDefault="00D356E1" w:rsidP="00DD3C06">
            <w:pPr>
              <w:spacing w:after="0" w:line="240" w:lineRule="auto"/>
              <w:rPr>
                <w:b/>
                <w:sz w:val="20"/>
                <w:szCs w:val="20"/>
              </w:rPr>
            </w:pPr>
            <w:r>
              <w:rPr>
                <w:rFonts w:cs="Calibri"/>
                <w:b/>
                <w:bCs/>
                <w:sz w:val="20"/>
                <w:szCs w:val="20"/>
              </w:rPr>
              <w:t>Distinction</w:t>
            </w:r>
          </w:p>
        </w:tc>
        <w:tc>
          <w:tcPr>
            <w:tcW w:w="4496" w:type="dxa"/>
          </w:tcPr>
          <w:p w14:paraId="1962F452" w14:textId="77777777" w:rsidR="00D356E1" w:rsidRPr="003B70CD" w:rsidRDefault="00D356E1" w:rsidP="00DD3C06">
            <w:pPr>
              <w:spacing w:after="0" w:line="240" w:lineRule="auto"/>
              <w:rPr>
                <w:bCs/>
                <w:color w:val="000000" w:themeColor="text1"/>
                <w:sz w:val="20"/>
                <w:szCs w:val="20"/>
              </w:rPr>
            </w:pPr>
            <w:r w:rsidRPr="003B70CD">
              <w:rPr>
                <w:rFonts w:cs="Calibri"/>
                <w:bCs/>
                <w:color w:val="000000" w:themeColor="text1"/>
                <w:sz w:val="20"/>
                <w:szCs w:val="20"/>
              </w:rPr>
              <w:t>75-84%</w:t>
            </w:r>
          </w:p>
        </w:tc>
      </w:tr>
      <w:tr w:rsidR="00D356E1" w:rsidRPr="007E39EE" w14:paraId="5910F910" w14:textId="77777777" w:rsidTr="00DD3C06">
        <w:tc>
          <w:tcPr>
            <w:tcW w:w="4520" w:type="dxa"/>
          </w:tcPr>
          <w:p w14:paraId="33B9466B" w14:textId="77777777" w:rsidR="00D356E1" w:rsidRPr="007E39EE" w:rsidRDefault="00D356E1" w:rsidP="00DD3C06">
            <w:pPr>
              <w:spacing w:after="0" w:line="240" w:lineRule="auto"/>
              <w:rPr>
                <w:b/>
                <w:sz w:val="20"/>
                <w:szCs w:val="20"/>
              </w:rPr>
            </w:pPr>
            <w:r>
              <w:rPr>
                <w:rFonts w:cs="Calibri"/>
                <w:b/>
                <w:bCs/>
                <w:sz w:val="20"/>
                <w:szCs w:val="20"/>
              </w:rPr>
              <w:t>Credit</w:t>
            </w:r>
          </w:p>
        </w:tc>
        <w:tc>
          <w:tcPr>
            <w:tcW w:w="4496" w:type="dxa"/>
          </w:tcPr>
          <w:p w14:paraId="65CF3429" w14:textId="77777777" w:rsidR="00D356E1" w:rsidRPr="003B70CD" w:rsidRDefault="00D356E1" w:rsidP="00DD3C06">
            <w:pPr>
              <w:spacing w:after="0" w:line="240" w:lineRule="auto"/>
              <w:rPr>
                <w:bCs/>
                <w:color w:val="000000" w:themeColor="text1"/>
                <w:sz w:val="20"/>
                <w:szCs w:val="20"/>
              </w:rPr>
            </w:pPr>
            <w:r w:rsidRPr="003B70CD">
              <w:rPr>
                <w:rFonts w:cs="Calibri"/>
                <w:bCs/>
                <w:color w:val="000000" w:themeColor="text1"/>
                <w:sz w:val="20"/>
                <w:szCs w:val="20"/>
              </w:rPr>
              <w:t>65-74%</w:t>
            </w:r>
          </w:p>
        </w:tc>
      </w:tr>
      <w:tr w:rsidR="00D356E1" w:rsidRPr="007E39EE" w14:paraId="4C6DE5C5" w14:textId="77777777" w:rsidTr="00DD3C06">
        <w:tc>
          <w:tcPr>
            <w:tcW w:w="4520" w:type="dxa"/>
          </w:tcPr>
          <w:p w14:paraId="7B2FB16D" w14:textId="77777777" w:rsidR="00D356E1" w:rsidRPr="007E39EE" w:rsidRDefault="00D356E1" w:rsidP="00DD3C06">
            <w:pPr>
              <w:spacing w:after="0" w:line="240" w:lineRule="auto"/>
              <w:rPr>
                <w:b/>
                <w:sz w:val="20"/>
                <w:szCs w:val="20"/>
              </w:rPr>
            </w:pPr>
            <w:r>
              <w:rPr>
                <w:rFonts w:cs="Calibri"/>
                <w:b/>
                <w:bCs/>
                <w:sz w:val="20"/>
                <w:szCs w:val="20"/>
              </w:rPr>
              <w:t>Pass</w:t>
            </w:r>
          </w:p>
        </w:tc>
        <w:tc>
          <w:tcPr>
            <w:tcW w:w="4496" w:type="dxa"/>
          </w:tcPr>
          <w:p w14:paraId="6FB6A1E6" w14:textId="77777777" w:rsidR="00D356E1" w:rsidRPr="003B70CD" w:rsidRDefault="00D356E1" w:rsidP="00DD3C06">
            <w:pPr>
              <w:spacing w:after="0" w:line="240" w:lineRule="auto"/>
              <w:rPr>
                <w:bCs/>
                <w:color w:val="000000" w:themeColor="text1"/>
                <w:sz w:val="20"/>
                <w:szCs w:val="20"/>
              </w:rPr>
            </w:pPr>
            <w:r w:rsidRPr="003B70CD">
              <w:rPr>
                <w:rFonts w:cs="Calibri"/>
                <w:bCs/>
                <w:color w:val="000000" w:themeColor="text1"/>
                <w:sz w:val="20"/>
                <w:szCs w:val="20"/>
              </w:rPr>
              <w:t>50-64%</w:t>
            </w:r>
          </w:p>
        </w:tc>
      </w:tr>
    </w:tbl>
    <w:p w14:paraId="00948C0D" w14:textId="5DB795E1" w:rsidR="006605E1" w:rsidRPr="00CF014E" w:rsidRDefault="006605E1" w:rsidP="008B2CA9">
      <w:pPr>
        <w:rPr>
          <w:rFonts w:ascii="Aptos Display" w:hAnsi="Aptos Display" w:cstheme="minorHAnsi"/>
          <w:b/>
          <w:color w:val="000000" w:themeColor="text1"/>
        </w:rPr>
      </w:pPr>
    </w:p>
    <w:sectPr w:rsidR="006605E1" w:rsidRPr="00CF014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178AF" w14:textId="77777777" w:rsidR="00CF41B4" w:rsidRDefault="00CF41B4" w:rsidP="008A638A">
      <w:pPr>
        <w:spacing w:after="0" w:line="240" w:lineRule="auto"/>
      </w:pPr>
      <w:r>
        <w:separator/>
      </w:r>
    </w:p>
  </w:endnote>
  <w:endnote w:type="continuationSeparator" w:id="0">
    <w:p w14:paraId="4DC47921" w14:textId="77777777" w:rsidR="00CF41B4" w:rsidRDefault="00CF41B4" w:rsidP="008A6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DBF8" w14:textId="7FCC73A5" w:rsidR="00DB15F1" w:rsidRDefault="00453BD8">
    <w:pPr>
      <w:pStyle w:val="Footer"/>
      <w:jc w:val="right"/>
    </w:pPr>
    <w:r w:rsidRPr="00453BD8">
      <w:t>AMSI Online Honours and Masters Subject Guide</w:t>
    </w:r>
    <w:r w:rsidR="00DB15F1">
      <w:tab/>
    </w:r>
    <w:r w:rsidR="00DB15F1">
      <w:tab/>
    </w:r>
    <w:sdt>
      <w:sdtPr>
        <w:id w:val="1014432235"/>
        <w:docPartObj>
          <w:docPartGallery w:val="Page Numbers (Bottom of Page)"/>
          <w:docPartUnique/>
        </w:docPartObj>
      </w:sdtPr>
      <w:sdtEndPr>
        <w:rPr>
          <w:noProof/>
        </w:rPr>
      </w:sdtEndPr>
      <w:sdtContent>
        <w:r w:rsidR="00DB15F1">
          <w:fldChar w:fldCharType="begin"/>
        </w:r>
        <w:r w:rsidR="00DB15F1">
          <w:instrText xml:space="preserve"> PAGE   \* MERGEFORMAT </w:instrText>
        </w:r>
        <w:r w:rsidR="00DB15F1">
          <w:fldChar w:fldCharType="separate"/>
        </w:r>
        <w:r w:rsidR="00DB15F1">
          <w:rPr>
            <w:noProof/>
          </w:rPr>
          <w:t>2</w:t>
        </w:r>
        <w:r w:rsidR="00DB15F1">
          <w:rPr>
            <w:noProof/>
          </w:rPr>
          <w:fldChar w:fldCharType="end"/>
        </w:r>
      </w:sdtContent>
    </w:sdt>
  </w:p>
  <w:p w14:paraId="1F05F26B" w14:textId="77777777" w:rsidR="00DB15F1" w:rsidRDefault="00DB1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4572" w14:textId="77777777" w:rsidR="00CF41B4" w:rsidRDefault="00CF41B4" w:rsidP="008A638A">
      <w:pPr>
        <w:spacing w:after="0" w:line="240" w:lineRule="auto"/>
      </w:pPr>
      <w:r>
        <w:separator/>
      </w:r>
    </w:p>
  </w:footnote>
  <w:footnote w:type="continuationSeparator" w:id="0">
    <w:p w14:paraId="14B50144" w14:textId="77777777" w:rsidR="00CF41B4" w:rsidRDefault="00CF41B4" w:rsidP="008A6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3E7A" w14:textId="516278D6" w:rsidR="008A638A" w:rsidRDefault="005B1D01" w:rsidP="005B1D01">
    <w:pPr>
      <w:pStyle w:val="Header"/>
      <w:jc w:val="center"/>
    </w:pPr>
    <w:r>
      <w:rPr>
        <w:noProof/>
      </w:rPr>
      <w:drawing>
        <wp:anchor distT="0" distB="0" distL="114300" distR="114300" simplePos="0" relativeHeight="251658240" behindDoc="0" locked="0" layoutInCell="1" allowOverlap="1" wp14:anchorId="49C29617" wp14:editId="719ACCEF">
          <wp:simplePos x="0" y="0"/>
          <wp:positionH relativeFrom="margin">
            <wp:align>center</wp:align>
          </wp:positionH>
          <wp:positionV relativeFrom="paragraph">
            <wp:posOffset>-220980</wp:posOffset>
          </wp:positionV>
          <wp:extent cx="6840001" cy="683999"/>
          <wp:effectExtent l="0" t="0" r="0" b="190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40001" cy="6839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041F"/>
    <w:multiLevelType w:val="hybridMultilevel"/>
    <w:tmpl w:val="7AE08A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D6B4273"/>
    <w:multiLevelType w:val="hybridMultilevel"/>
    <w:tmpl w:val="DB90D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782EC1"/>
    <w:multiLevelType w:val="hybridMultilevel"/>
    <w:tmpl w:val="570CD642"/>
    <w:lvl w:ilvl="0" w:tplc="54D01F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E5A4F"/>
    <w:multiLevelType w:val="hybridMultilevel"/>
    <w:tmpl w:val="826AC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465DC5"/>
    <w:multiLevelType w:val="hybridMultilevel"/>
    <w:tmpl w:val="26E6B6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F6862BD"/>
    <w:multiLevelType w:val="hybridMultilevel"/>
    <w:tmpl w:val="5E426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B606D5"/>
    <w:multiLevelType w:val="hybridMultilevel"/>
    <w:tmpl w:val="AE403C9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30AC661F"/>
    <w:multiLevelType w:val="hybridMultilevel"/>
    <w:tmpl w:val="F886EC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7FD323A"/>
    <w:multiLevelType w:val="hybridMultilevel"/>
    <w:tmpl w:val="68CCC908"/>
    <w:lvl w:ilvl="0" w:tplc="954ACD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E6032E"/>
    <w:multiLevelType w:val="hybridMultilevel"/>
    <w:tmpl w:val="BC0E1B7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81573F"/>
    <w:multiLevelType w:val="hybridMultilevel"/>
    <w:tmpl w:val="EC7E2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2E00BC"/>
    <w:multiLevelType w:val="hybridMultilevel"/>
    <w:tmpl w:val="A970A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DE57B2"/>
    <w:multiLevelType w:val="hybridMultilevel"/>
    <w:tmpl w:val="36688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610218"/>
    <w:multiLevelType w:val="hybridMultilevel"/>
    <w:tmpl w:val="EAE4D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7653064"/>
    <w:multiLevelType w:val="hybridMultilevel"/>
    <w:tmpl w:val="67767D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9120AD8"/>
    <w:multiLevelType w:val="hybridMultilevel"/>
    <w:tmpl w:val="535A1C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DF5030C"/>
    <w:multiLevelType w:val="hybridMultilevel"/>
    <w:tmpl w:val="B4025BC4"/>
    <w:lvl w:ilvl="0" w:tplc="000F0409">
      <w:start w:val="1"/>
      <w:numFmt w:val="decimal"/>
      <w:lvlText w:val="%1."/>
      <w:lvlJc w:val="left"/>
      <w:pPr>
        <w:tabs>
          <w:tab w:val="num" w:pos="360"/>
        </w:tabs>
        <w:ind w:left="360" w:hanging="360"/>
      </w:pPr>
    </w:lvl>
    <w:lvl w:ilvl="1" w:tplc="1D24D32E">
      <w:start w:val="1"/>
      <w:numFmt w:val="bullet"/>
      <w:lvlText w:val=""/>
      <w:lvlJc w:val="left"/>
      <w:pPr>
        <w:tabs>
          <w:tab w:val="num" w:pos="1080"/>
        </w:tabs>
        <w:ind w:left="1080" w:hanging="360"/>
      </w:pPr>
      <w:rPr>
        <w:rFonts w:ascii="Symbol" w:hAnsi="Symbol" w:hint="default"/>
        <w:color w:val="000000"/>
      </w:r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16cid:durableId="519664521">
    <w:abstractNumId w:val="16"/>
  </w:num>
  <w:num w:numId="2" w16cid:durableId="694699143">
    <w:abstractNumId w:val="15"/>
  </w:num>
  <w:num w:numId="3" w16cid:durableId="1041907271">
    <w:abstractNumId w:val="14"/>
  </w:num>
  <w:num w:numId="4" w16cid:durableId="537088247">
    <w:abstractNumId w:val="13"/>
  </w:num>
  <w:num w:numId="5" w16cid:durableId="1639148836">
    <w:abstractNumId w:val="3"/>
  </w:num>
  <w:num w:numId="6" w16cid:durableId="744035640">
    <w:abstractNumId w:val="1"/>
  </w:num>
  <w:num w:numId="7" w16cid:durableId="933441051">
    <w:abstractNumId w:val="6"/>
  </w:num>
  <w:num w:numId="8" w16cid:durableId="1358459949">
    <w:abstractNumId w:val="8"/>
  </w:num>
  <w:num w:numId="9" w16cid:durableId="269972236">
    <w:abstractNumId w:val="11"/>
  </w:num>
  <w:num w:numId="10" w16cid:durableId="215359505">
    <w:abstractNumId w:val="12"/>
  </w:num>
  <w:num w:numId="11" w16cid:durableId="122190006">
    <w:abstractNumId w:val="5"/>
  </w:num>
  <w:num w:numId="12" w16cid:durableId="245040171">
    <w:abstractNumId w:val="9"/>
  </w:num>
  <w:num w:numId="13" w16cid:durableId="718355936">
    <w:abstractNumId w:val="2"/>
  </w:num>
  <w:num w:numId="14" w16cid:durableId="1508132924">
    <w:abstractNumId w:val="10"/>
  </w:num>
  <w:num w:numId="15" w16cid:durableId="978848949">
    <w:abstractNumId w:val="4"/>
  </w:num>
  <w:num w:numId="16" w16cid:durableId="886916204">
    <w:abstractNumId w:val="7"/>
  </w:num>
  <w:num w:numId="17" w16cid:durableId="1448888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5EB"/>
    <w:rsid w:val="00011E0E"/>
    <w:rsid w:val="000820C0"/>
    <w:rsid w:val="000B4CB9"/>
    <w:rsid w:val="000D7E6E"/>
    <w:rsid w:val="0014136F"/>
    <w:rsid w:val="00164263"/>
    <w:rsid w:val="00180933"/>
    <w:rsid w:val="00182500"/>
    <w:rsid w:val="001831F1"/>
    <w:rsid w:val="002A481E"/>
    <w:rsid w:val="002A6D19"/>
    <w:rsid w:val="0030527D"/>
    <w:rsid w:val="00343912"/>
    <w:rsid w:val="003A653F"/>
    <w:rsid w:val="003D7452"/>
    <w:rsid w:val="003F3CAD"/>
    <w:rsid w:val="00453BD8"/>
    <w:rsid w:val="00457CB9"/>
    <w:rsid w:val="004A45EB"/>
    <w:rsid w:val="004B47A4"/>
    <w:rsid w:val="004D71F9"/>
    <w:rsid w:val="004E1A6C"/>
    <w:rsid w:val="005823A3"/>
    <w:rsid w:val="005909CA"/>
    <w:rsid w:val="005A3201"/>
    <w:rsid w:val="005B1D01"/>
    <w:rsid w:val="005E3BD1"/>
    <w:rsid w:val="005F2421"/>
    <w:rsid w:val="006266E1"/>
    <w:rsid w:val="006605E1"/>
    <w:rsid w:val="00673013"/>
    <w:rsid w:val="00686EF6"/>
    <w:rsid w:val="007005EB"/>
    <w:rsid w:val="007D0296"/>
    <w:rsid w:val="007E39EE"/>
    <w:rsid w:val="00806AC2"/>
    <w:rsid w:val="008558C6"/>
    <w:rsid w:val="00894713"/>
    <w:rsid w:val="008A638A"/>
    <w:rsid w:val="008B2A98"/>
    <w:rsid w:val="008B2CA9"/>
    <w:rsid w:val="008E2510"/>
    <w:rsid w:val="00927A79"/>
    <w:rsid w:val="00996168"/>
    <w:rsid w:val="009E3CD9"/>
    <w:rsid w:val="009F32C7"/>
    <w:rsid w:val="00A41093"/>
    <w:rsid w:val="00A95046"/>
    <w:rsid w:val="00B65E37"/>
    <w:rsid w:val="00B93E3E"/>
    <w:rsid w:val="00BE0E23"/>
    <w:rsid w:val="00C13CBC"/>
    <w:rsid w:val="00C15C48"/>
    <w:rsid w:val="00C25861"/>
    <w:rsid w:val="00C261A4"/>
    <w:rsid w:val="00C73A5D"/>
    <w:rsid w:val="00CF014E"/>
    <w:rsid w:val="00CF41B4"/>
    <w:rsid w:val="00D32207"/>
    <w:rsid w:val="00D356E1"/>
    <w:rsid w:val="00DB15F1"/>
    <w:rsid w:val="00DE697D"/>
    <w:rsid w:val="00E2191F"/>
    <w:rsid w:val="00E33D35"/>
    <w:rsid w:val="00E63051"/>
    <w:rsid w:val="00F17D45"/>
    <w:rsid w:val="00F40BC0"/>
    <w:rsid w:val="00F5675D"/>
    <w:rsid w:val="00FF5D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8FE04"/>
  <w15:chartTrackingRefBased/>
  <w15:docId w15:val="{FB69B4C0-24B4-4EEF-979D-637111FA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3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638A"/>
    <w:rPr>
      <w:rFonts w:ascii="Tahoma" w:hAnsi="Tahoma" w:cs="Tahoma"/>
      <w:sz w:val="16"/>
      <w:szCs w:val="16"/>
    </w:rPr>
  </w:style>
  <w:style w:type="paragraph" w:styleId="Header">
    <w:name w:val="header"/>
    <w:basedOn w:val="Normal"/>
    <w:link w:val="HeaderChar"/>
    <w:uiPriority w:val="99"/>
    <w:unhideWhenUsed/>
    <w:rsid w:val="008A6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38A"/>
  </w:style>
  <w:style w:type="paragraph" w:styleId="Footer">
    <w:name w:val="footer"/>
    <w:basedOn w:val="Normal"/>
    <w:link w:val="FooterChar"/>
    <w:uiPriority w:val="99"/>
    <w:unhideWhenUsed/>
    <w:rsid w:val="008A6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38A"/>
  </w:style>
  <w:style w:type="character" w:styleId="PlaceholderText">
    <w:name w:val="Placeholder Text"/>
    <w:uiPriority w:val="99"/>
    <w:semiHidden/>
    <w:rsid w:val="008A638A"/>
    <w:rPr>
      <w:color w:val="808080"/>
    </w:rPr>
  </w:style>
  <w:style w:type="table" w:styleId="TableGrid">
    <w:name w:val="Table Grid"/>
    <w:basedOn w:val="TableNormal"/>
    <w:uiPriority w:val="59"/>
    <w:rsid w:val="00C26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BD1"/>
    <w:pPr>
      <w:ind w:left="720"/>
      <w:contextualSpacing/>
    </w:pPr>
  </w:style>
  <w:style w:type="character" w:styleId="Hyperlink">
    <w:name w:val="Hyperlink"/>
    <w:basedOn w:val="DefaultParagraphFont"/>
    <w:uiPriority w:val="99"/>
    <w:unhideWhenUsed/>
    <w:rsid w:val="008B2CA9"/>
    <w:rPr>
      <w:color w:val="0000FF"/>
      <w:u w:val="single"/>
    </w:rPr>
  </w:style>
  <w:style w:type="character" w:styleId="Strong">
    <w:name w:val="Strong"/>
    <w:basedOn w:val="DefaultParagraphFont"/>
    <w:uiPriority w:val="22"/>
    <w:qFormat/>
    <w:rsid w:val="008B2CA9"/>
    <w:rPr>
      <w:b/>
      <w:bCs/>
    </w:rPr>
  </w:style>
  <w:style w:type="paragraph" w:customStyle="1" w:styleId="Text">
    <w:name w:val="Text"/>
    <w:rsid w:val="008B2CA9"/>
    <w:pPr>
      <w:spacing w:after="200" w:line="280" w:lineRule="atLeast"/>
    </w:pPr>
    <w:rPr>
      <w:rFonts w:ascii="Arial" w:hAnsi="Arial" w:cs="Arial"/>
      <w:szCs w:val="24"/>
      <w:lang w:eastAsia="en-US"/>
    </w:rPr>
  </w:style>
  <w:style w:type="paragraph" w:customStyle="1" w:styleId="Default">
    <w:name w:val="Default"/>
    <w:rsid w:val="000D7E6E"/>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047426">
      <w:bodyDiv w:val="1"/>
      <w:marLeft w:val="0"/>
      <w:marRight w:val="0"/>
      <w:marTop w:val="0"/>
      <w:marBottom w:val="0"/>
      <w:divBdr>
        <w:top w:val="none" w:sz="0" w:space="0" w:color="auto"/>
        <w:left w:val="none" w:sz="0" w:space="0" w:color="auto"/>
        <w:bottom w:val="none" w:sz="0" w:space="0" w:color="auto"/>
        <w:right w:val="none" w:sz="0" w:space="0" w:color="auto"/>
      </w:divBdr>
    </w:div>
    <w:div w:id="102860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bode@qut.edu.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qutvirtual4.qut.edu.au/web/qut/unit?unitCode=MXN423&amp;year=2021&amp;studyPeriodCode=SEM-1" TargetMode="External"/><Relationship Id="rId4" Type="http://schemas.openxmlformats.org/officeDocument/2006/relationships/settings" Target="settings.xml"/><Relationship Id="rId9" Type="http://schemas.openxmlformats.org/officeDocument/2006/relationships/hyperlink" Target="mailto:Elliot.carr@qut.edu.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E46BF-E325-4848-BC75-E9AB3C095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2116</Words>
  <Characters>12063</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Melbourne</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A B L Wienk</dc:creator>
  <cp:keywords/>
  <cp:lastModifiedBy>Shamvi Berry Sharma</cp:lastModifiedBy>
  <cp:revision>2</cp:revision>
  <dcterms:created xsi:type="dcterms:W3CDTF">2025-11-17T00:45:00Z</dcterms:created>
  <dcterms:modified xsi:type="dcterms:W3CDTF">2025-11-17T00:45:00Z</dcterms:modified>
</cp:coreProperties>
</file>